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w:t>
      </w:r>
      <w:r>
        <w:t xml:space="preserve">elating to the creation of a Medicaid buy-in program for certain low-income individuals through the expansion of Medicaid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EXPANDED ELIGIBILITY FOR MEDICAL ASSISTANCE UNDER PATIENT PROTECTION AND AFFORDABLE CARE ACT.  (a)  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32.351,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PROGRAM TO ENSURE HEALTH BENEFIT PLAN COVERAGE FOR CERTAIN CHILDREN THROUGH A MEDICAID BUY-IN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PROGRAM FOR HEALTH BENEFIT PLAN COVERAGE FOR CHILDREN THROUGH A MEDICAID BUY-IN PROGRAM.  The commission in consultation with the commissioner of insurance shall develop and implement a program that allows certain individuals to purchase health benefit plan coverage from a managed care organization enrolled in the state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ENROLLMENT ELIGIBILITY.  (a)  A child is eligible to enroll in a program designed and established under this chapter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19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health benefit coverage under a health benefit plan because the child's family does not have access to or cannot afford a plan through the private marketplace,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employer-sponsored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benefit plan for which an enrollee receives a premium subsidy under the Patient Protection and Affordable Care Act (Pub. L. No. 111-148) due to the amount of family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children whose family's income is at or below 200% of the federal poverty level the ability to buy into the state Medicaid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sliding-scale premium for families whose income is between 133% and 200%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RULES.  The executive commissioner may adopt rules necessary to implement this chapter.</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32.351,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32.351, Human Resources Code, as added by this Act, including notifying appropriate federal agencies of that expanded eligibility. 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As soon as practicable after the effective date of this Act, the executive commissioner of the Health and Human Services Commission shall develop and implement the program required by Chapter 540, Government Code, as added by this 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