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Canales, Sherman, Sr.</w:t>
      </w:r>
      <w:r xml:space="preserve">
        <w:tab wTab="150" tlc="none" cTlc="0"/>
      </w:r>
      <w:r>
        <w:t xml:space="preserve">H.B.</w:t>
      </w:r>
      <w:r xml:space="preserve">
        <w:t> </w:t>
      </w:r>
      <w:r>
        <w:t xml:space="preserve">No.</w:t>
      </w:r>
      <w:r xml:space="preserve">
        <w:t> </w:t>
      </w:r>
      <w:r>
        <w:t xml:space="preserve">135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Miles)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Health &amp; Human Services;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8, Nays 1;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notifying an alleged perpetrator of child abuse or neglect of certain rights in an investigation by the Department of Family and Protective Services;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261.3027.</w:t>
      </w:r>
      <w:r>
        <w:rPr>
          <w:u w:val="single"/>
        </w:rPr>
        <w:t xml:space="preserve"> </w:t>
      </w:r>
      <w:r>
        <w:rPr>
          <w:u w:val="single"/>
        </w:rPr>
        <w:t xml:space="preserve"> </w:t>
      </w:r>
      <w:r>
        <w:rPr>
          <w:u w:val="single"/>
        </w:rPr>
        <w:t xml:space="preserve">NOTICE OF RIGHT TO RECORD INTERVIEW.  (a)  Before conducting an interview with an alleged perpetrator, the department shall inform the person orally and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may create an audio or video recording of the interview but may not record the interview in any other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audio or video recording made by the person may be subject to subpoena under a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two copies of the written notice to be signed by the person.  The department shall provide one signed notice to the person and retain the other signed notice in the case file.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audio or video recording of the department's interview with an alleged perpetrator may not be posted on an Internet website.  A person who violates this subsection commits an offense.  An offense under this subsection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261, Family Code, is amended by adding Section 261.3091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261.3091.</w:t>
      </w:r>
      <w:r>
        <w:rPr>
          <w:u w:val="single"/>
        </w:rPr>
        <w:t xml:space="preserve"> </w:t>
      </w:r>
      <w:r>
        <w:rPr>
          <w:u w:val="single"/>
        </w:rPr>
        <w:t xml:space="preserve"> </w:t>
      </w:r>
      <w:r>
        <w:rPr>
          <w:u w:val="single"/>
        </w:rPr>
        <w:t xml:space="preserve">NOTICE OF RIGHT TO REQUEST ADMINISTRATIVE REVIEW.  (a)  Before conducting an interview with an alleged perpetrator, the department shall notify the person in writing that the person may request an administrative review of the department's findings under Section 261.309.  The person shall sign the written notice to acknowledge receipt of the notice.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