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87R3122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147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guardians ad litem and volunteer advocates representing children in the managing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107.002(b-1), Family Code, is amended to read as follows:</w:t>
      </w:r>
    </w:p>
    <w:p w:rsidR="003F3435" w:rsidRDefault="0032493E">
      <w:pPr>
        <w:spacing w:line="480" w:lineRule="auto"/>
        <w:ind w:firstLine="720"/>
        <w:jc w:val="both"/>
      </w:pPr>
      <w:r>
        <w:t xml:space="preserve">(b-1)</w:t>
      </w:r>
      <w:r xml:space="preserve">
        <w:t> </w:t>
      </w:r>
      <w:r xml:space="preserve">
        <w:t> </w:t>
      </w:r>
      <w:r>
        <w:t xml:space="preserve">In addition to the duties required by Subsection (b), a guardian ad litem appointed for a child in a proceeding under Chapter 262 or 263 shall:</w:t>
      </w:r>
    </w:p>
    <w:p w:rsidR="003F3435" w:rsidRDefault="0032493E">
      <w:pPr>
        <w:spacing w:line="480" w:lineRule="auto"/>
        <w:ind w:firstLine="1440"/>
        <w:jc w:val="both"/>
      </w:pPr>
      <w:r>
        <w:t xml:space="preserve">(1)</w:t>
      </w:r>
      <w:r xml:space="preserve">
        <w:t> </w:t>
      </w:r>
      <w:r xml:space="preserve">
        <w:t> </w:t>
      </w:r>
      <w:r>
        <w:t xml:space="preserve">review the medical care provided to the child;</w:t>
      </w:r>
    </w:p>
    <w:p w:rsidR="003F3435" w:rsidRDefault="0032493E">
      <w:pPr>
        <w:spacing w:line="480" w:lineRule="auto"/>
        <w:ind w:firstLine="1440"/>
        <w:jc w:val="both"/>
      </w:pPr>
      <w:r>
        <w:t xml:space="preserve">(2)</w:t>
      </w:r>
      <w:r xml:space="preserve">
        <w:t> </w:t>
      </w:r>
      <w:r xml:space="preserve">
        <w:t> </w:t>
      </w:r>
      <w:r>
        <w:t xml:space="preserve">in a developmentally appropriate manner, seek to elicit the child's opinion on the medical care provided;</w:t>
      </w:r>
    </w:p>
    <w:p w:rsidR="003F3435" w:rsidRDefault="0032493E">
      <w:pPr>
        <w:spacing w:line="480" w:lineRule="auto"/>
        <w:ind w:firstLine="1440"/>
        <w:jc w:val="both"/>
      </w:pPr>
      <w:r>
        <w:t xml:space="preserve">(3)</w:t>
      </w:r>
      <w:r xml:space="preserve">
        <w:t> </w:t>
      </w:r>
      <w:r xml:space="preserve">
        <w:t> </w:t>
      </w:r>
      <w:r>
        <w:t xml:space="preserve">for a child at least 16 years of age, ascertain whether the child has received the following documents:</w:t>
      </w:r>
    </w:p>
    <w:p w:rsidR="003F3435" w:rsidRDefault="0032493E">
      <w:pPr>
        <w:spacing w:line="480" w:lineRule="auto"/>
        <w:ind w:firstLine="2160"/>
        <w:jc w:val="both"/>
      </w:pPr>
      <w:r>
        <w:t xml:space="preserve">(A)</w:t>
      </w:r>
      <w:r xml:space="preserve">
        <w:t> </w:t>
      </w:r>
      <w:r xml:space="preserve">
        <w:t> </w:t>
      </w:r>
      <w:r>
        <w:t xml:space="preserve">a certified copy of the child's birth certificate;</w:t>
      </w:r>
    </w:p>
    <w:p w:rsidR="003F3435" w:rsidRDefault="0032493E">
      <w:pPr>
        <w:spacing w:line="480" w:lineRule="auto"/>
        <w:ind w:firstLine="2160"/>
        <w:jc w:val="both"/>
      </w:pPr>
      <w:r>
        <w:t xml:space="preserve">(B)</w:t>
      </w:r>
      <w:r xml:space="preserve">
        <w:t> </w:t>
      </w:r>
      <w:r xml:space="preserve">
        <w:t> </w:t>
      </w:r>
      <w:r>
        <w:t xml:space="preserve">a social security card or a replacement social security card;</w:t>
      </w:r>
    </w:p>
    <w:p w:rsidR="003F3435" w:rsidRDefault="0032493E">
      <w:pPr>
        <w:spacing w:line="480" w:lineRule="auto"/>
        <w:ind w:firstLine="2160"/>
        <w:jc w:val="both"/>
      </w:pPr>
      <w:r>
        <w:t xml:space="preserve">(C)</w:t>
      </w:r>
      <w:r xml:space="preserve">
        <w:t> </w:t>
      </w:r>
      <w:r xml:space="preserve">
        <w:t> </w:t>
      </w:r>
      <w:r>
        <w:t xml:space="preserve">a driver's license or personal identification certificate under Chapter 521, Transportation Code; and</w:t>
      </w:r>
    </w:p>
    <w:p w:rsidR="003F3435" w:rsidRDefault="0032493E">
      <w:pPr>
        <w:spacing w:line="480" w:lineRule="auto"/>
        <w:ind w:firstLine="2160"/>
        <w:jc w:val="both"/>
      </w:pPr>
      <w:r>
        <w:t xml:space="preserve">(D)</w:t>
      </w:r>
      <w:r xml:space="preserve">
        <w:t> </w:t>
      </w:r>
      <w:r xml:space="preserve">
        <w:t> </w:t>
      </w:r>
      <w:r>
        <w:t xml:space="preserve">any other personal document the Department of Family and Protective Services determines appropriate;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seek to elicit in a developmentally appropriate manner the name of any adult, particularly an adult residing in the child's community, who could be a relative or designated caregiver for the child and immediately provide the names of those individuals to the Department of Family and Protective Services</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not later than the 30th day after the date the guardian ad litem is appointed, inform the child of the child's rights under Section 263.008 and provide the child with a written copy of those rights;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record the date the guardian ad litem provided the information required by Subdivision (5)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107.031(c), Family Code, is amended to read as follows:</w:t>
      </w:r>
    </w:p>
    <w:p w:rsidR="003F3435" w:rsidRDefault="0032493E">
      <w:pPr>
        <w:spacing w:line="480" w:lineRule="auto"/>
        <w:ind w:firstLine="720"/>
        <w:jc w:val="both"/>
      </w:pPr>
      <w:r>
        <w:t xml:space="preserve">(c)</w:t>
      </w:r>
      <w:r xml:space="preserve">
        <w:t> </w:t>
      </w:r>
      <w:r xml:space="preserve">
        <w:t> </w:t>
      </w:r>
      <w:r>
        <w:t xml:space="preserve">A court-certified volunteer advocate appointed under this section may be assigned to act as a surrogate parent for the child, as provided by 20 U.S.C. Section 1415(b), if:</w:t>
      </w:r>
    </w:p>
    <w:p w:rsidR="003F3435" w:rsidRDefault="0032493E">
      <w:pPr>
        <w:spacing w:line="480" w:lineRule="auto"/>
        <w:ind w:firstLine="1440"/>
        <w:jc w:val="both"/>
      </w:pPr>
      <w:r>
        <w:t xml:space="preserve">(1)</w:t>
      </w:r>
      <w:r xml:space="preserve">
        <w:t> </w:t>
      </w:r>
      <w:r xml:space="preserve">
        <w:t> </w:t>
      </w:r>
      <w:r>
        <w:t xml:space="preserve">the child is in the conservatorship of 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the volunteer advocate is serving as guardian ad litem for the child;</w:t>
      </w:r>
    </w:p>
    <w:p w:rsidR="003F3435" w:rsidRDefault="0032493E">
      <w:pPr>
        <w:spacing w:line="480" w:lineRule="auto"/>
        <w:ind w:firstLine="1440"/>
        <w:jc w:val="both"/>
      </w:pPr>
      <w:r>
        <w:t xml:space="preserve">(3)</w:t>
      </w:r>
      <w:r xml:space="preserve">
        <w:t> </w:t>
      </w:r>
      <w:r xml:space="preserve">
        <w:t> </w:t>
      </w:r>
      <w:r>
        <w:t xml:space="preserve">a foster parent of the child is not acting as the child's parent under Section 29.015, Education Code;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volunteer advocate completes a training program for surrogate parents that complies with minimum standards established by rule by the Texas Education Agency within the time specified by Section 29.015(b), Education Code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volunteer advocate completes training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child's rights under Section 263.008;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procedure for the child to report abuse or neglect, including using the statewide toll-free telephone hotline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guardian ad litem or volunteer advocate in a suit affecting the parent-child relationship appointed on or after the effective date of this Act. A guardian ad litem or volunteer advocate appointed before that date is governed by the law in effect on the date the guardian ad litem or volunteer advocate was appointed,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