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87R19975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 Hull, Neave, Rose</w:t>
      </w:r>
      <w:r xml:space="preserve">
        <w:tab wTab="150" tlc="none" cTlc="0"/>
      </w:r>
      <w:r>
        <w:t xml:space="preserve">H.B.</w:t>
      </w:r>
      <w:r xml:space="preserve">
        <w:t> </w:t>
      </w:r>
      <w:r>
        <w:t xml:space="preserve">No.</w:t>
      </w:r>
      <w:r xml:space="preserve">
        <w:t> </w:t>
      </w:r>
      <w:r>
        <w:t xml:space="preserve">158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158:</w:t>
      </w:r>
    </w:p>
    <w:p w:rsidR="003F3435" w:rsidRDefault="0032493E">
      <w:pPr>
        <w:spacing w:line="480" w:lineRule="auto"/>
        <w:jc w:val="both"/>
        <w:tabs>
          <w:tab w:val="right" w:leader="none" w:pos="9350"/>
        </w:tabs>
      </w:pPr>
      <w:r>
        <w:t xml:space="preserve">By:</w:t>
      </w:r>
      <w:r xml:space="preserve">
        <w:t> </w:t>
      </w:r>
      <w:r xml:space="preserve">
        <w:t> </w:t>
      </w:r>
      <w:r>
        <w:t xml:space="preserve">Hull</w:t>
      </w:r>
      <w:r xml:space="preserve">
        <w:tab wTab="150" tlc="none" cTlc="0"/>
      </w:r>
      <w:r>
        <w:t xml:space="preserve">C.S.H.B.</w:t>
      </w:r>
      <w:r xml:space="preserve">
        <w:t> </w:t>
      </w:r>
      <w:r>
        <w:t xml:space="preserve">No.</w:t>
      </w:r>
      <w:r xml:space="preserve">
        <w:t> </w:t>
      </w:r>
      <w:r>
        <w:t xml:space="preserve">158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pilot program to provide Medicaid coverage of doula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32, Human Resources Code, is amended by adding Section 32.02481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32.02481.</w:t>
      </w:r>
      <w:r>
        <w:rPr>
          <w:u w:val="single"/>
        </w:rPr>
        <w:t xml:space="preserve"> </w:t>
      </w:r>
      <w:r>
        <w:rPr>
          <w:u w:val="single"/>
        </w:rPr>
        <w:t xml:space="preserve"> </w:t>
      </w:r>
      <w:r>
        <w:rPr>
          <w:u w:val="single"/>
        </w:rPr>
        <w:t xml:space="preserve">MEDICAL ASSISTANCE PILOT PROGRAM FOR DOULA SERVICES.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"Doula" means a nonmedical birthing coach who provides doula services and meets the qualifications for a doula as determined by commission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"Doula services" means nonmedical childbirth education, coaching, and support services, including emotional and physical support provided during pregnancy, labor, delivery, and the postpartum period, or provided intermittently during pregnancy and the postpartum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establish a pilot program to provide medical assistance reimbursement for doula services provided by a doula.  The executive commissioner, in consultation with the Perinatal Advisory Council established under Section 241.187, Health and Safety Code, by rule shall determine the qualifications necessary for an individual to be considered a doula and the doula services to be covered under the pilot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2022, the commission shall implement the pilot program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most populous county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with the greatest maternal health support needs, as determined by the county's maternal and infant mortality rates and the number of births in the county by Medicaid recipients.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prescribe eligibility requirements for participation in the pilot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September 1 of each year during the operation of the pilot program, the commission shall prepare and publish on the commission's Internet website a report evaluating: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costs during the preceding year of providing medical assistance reimbursement for doula services under the pilot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impact on birth outcomes for women who receive doula services under the pilot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September 1, 2026, the commission shall prepare and submit to the legislature a written report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summarizes the results of the pilot program, including the effectiveness of the pilot program in reducing maternal mortality rates and racial disparities in health outcomes in the geographic areas of this state in which the pilot program operates;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 feedback from participating doulas and recipients who received doula services under the pilot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includes a recommendation on whether the pilot program should be continued, expanded, or terminated.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pilot program terminates and this section expires September 1, 2027.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Notwithstanding Section 32.02481(e), Human Resources Code, as added by this Act, the Health and Human Services Commission shall prepare and publish the first report required by that section not later than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