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Harris</w:t>
      </w:r>
      <w:r xml:space="preserve">
        <w:tab wTab="150" tlc="none" cTlc="0"/>
      </w:r>
      <w:r>
        <w:t xml:space="preserve">H.B.</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p>
    <w:p w:rsidR="003F3435" w:rsidRDefault="0032493E">
      <w:pPr>
        <w:spacing w:line="480" w:lineRule="auto"/>
        <w:ind w:firstLine="2160"/>
        <w:jc w:val="both"/>
      </w:pPr>
      <w:r>
        <w:t xml:space="preserve">(A)</w:t>
      </w:r>
      <w:r xml:space="preserve">
        <w:t> </w:t>
      </w:r>
      <w:r xml:space="preserve">
        <w:t> </w:t>
      </w:r>
      <w:r>
        <w:t xml:space="preserve">a program selected from the list of recommended best practice-based programs and research-based practices established under Section 38.351; or</w:t>
      </w:r>
    </w:p>
    <w:p w:rsidR="003F3435" w:rsidRDefault="0032493E">
      <w:pPr>
        <w:spacing w:line="480" w:lineRule="auto"/>
        <w:ind w:firstLine="2160"/>
        <w:jc w:val="both"/>
      </w:pPr>
      <w:r>
        <w:t xml:space="preserve">(B)</w:t>
      </w:r>
      <w:r xml:space="preserve">
        <w:t> </w:t>
      </w:r>
      <w:r xml:space="preserve">
        <w:t> </w:t>
      </w:r>
      <w:r>
        <w:t xml:space="preserve">a course offered by any accredited public or private postsecondary educational institution as part of a degree program; and</w:t>
      </w:r>
    </w:p>
    <w:p w:rsidR="003F3435" w:rsidRDefault="0032493E">
      <w:pPr>
        <w:spacing w:line="480" w:lineRule="auto"/>
        <w:ind w:firstLine="1440"/>
        <w:jc w:val="both"/>
      </w:pPr>
      <w:r>
        <w:t xml:space="preserve">(2)</w:t>
      </w:r>
      <w:r xml:space="preserve">
        <w:t> </w:t>
      </w:r>
      <w:r xml:space="preserve">
        <w:t> </w:t>
      </w:r>
      <w:r>
        <w:t xml:space="preserve">include effective strategies, including de-escalation techniques and positive behavioral interventions and supports, for teaching and intervening with students with mental health conditions or who engage in substance abuse.</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