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87R1123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Bernal</w:t>
      </w:r>
      <w:r xml:space="preserve">
        <w:tab wTab="150" tlc="none" cTlc="0"/>
      </w:r>
      <w:r>
        <w:t xml:space="preserve">H.B.</w:t>
      </w:r>
      <w:r xml:space="preserve">
        <w:t> </w:t>
      </w:r>
      <w:r>
        <w:t xml:space="preserve">No.</w:t>
      </w:r>
      <w:r xml:space="preserve">
        <w:t> </w:t>
      </w:r>
      <w:r>
        <w:t xml:space="preserve">165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supporting medically fragile children program for the provision of certain necessary health care services to those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 Human Resources Code, is amended by adding Subchapter G to read as follows:</w:t>
      </w:r>
    </w:p>
    <w:p w:rsidR="003F3435" w:rsidRDefault="0032493E">
      <w:pPr>
        <w:spacing w:line="480" w:lineRule="auto"/>
        <w:jc w:val="center"/>
      </w:pPr>
      <w:r>
        <w:rPr>
          <w:u w:val="single"/>
        </w:rPr>
        <w:t xml:space="preserve">SUBCHAPTER G. </w:t>
      </w:r>
      <w:r>
        <w:rPr>
          <w:u w:val="single"/>
        </w:rPr>
        <w:t xml:space="preserve"> </w:t>
      </w:r>
      <w:r>
        <w:rPr>
          <w:u w:val="single"/>
        </w:rPr>
        <w:t xml:space="preserve">SUPPORTING MEDICALLY FRAGILE CHILDREN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"Program" means the supporting medically fragile children program established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1915(c) waiver program" has the meaning assigned by Section 531.001,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"STAR Kids managed care program" means the STAR Kids managed care program operated under Section 533.00253,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32.302.</w:t>
      </w:r>
      <w:r>
        <w:rPr>
          <w:u w:val="single"/>
        </w:rPr>
        <w:t xml:space="preserve"> </w:t>
      </w:r>
      <w:r>
        <w:rPr>
          <w:u w:val="single"/>
        </w:rPr>
        <w:t xml:space="preserve"> </w:t>
      </w:r>
      <w:r>
        <w:rPr>
          <w:u w:val="single"/>
        </w:rPr>
        <w:t xml:space="preserve">SUPPORTING MEDICALLY FRAGILE CHILDREN PROGRAM.  (a) </w:t>
      </w:r>
      <w:r>
        <w:rPr>
          <w:u w:val="single"/>
        </w:rPr>
        <w:t xml:space="preserve"> </w:t>
      </w:r>
      <w:r>
        <w:rPr>
          <w:u w:val="single"/>
        </w:rPr>
        <w:t xml:space="preserve">The commission shall develop and implement a program to provide financial assistance to eligible Medicaid recipients who are in need of the assistance for purposes of receiving or continuing necessary health care services that have been delayed or denied under Medicaid, including care that has been denied pending appeal.  Financial assistance under the program must be provided in the form of direct reimbursements to health care providers.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establishing the program,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consult with appropriate stakeholders to determine: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application and eligibility requirements for receiving financial assistance under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how providers will be reimbursed with financial assistance granted through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designate a person within the commission to act as an ombudsman for the program and as a point of contact for Medicaid recipients, recipients'</w:t>
      </w:r>
      <w:r>
        <w:rPr>
          <w:u w:val="single"/>
        </w:rPr>
        <w:t xml:space="preserve"> </w:t>
      </w:r>
      <w:r>
        <w:rPr>
          <w:u w:val="single"/>
        </w:rPr>
        <w:t xml:space="preserve">families, and health care providers.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32.303.</w:t>
      </w:r>
      <w:r>
        <w:rPr>
          <w:u w:val="single"/>
        </w:rPr>
        <w:t xml:space="preserve"> </w:t>
      </w:r>
      <w:r>
        <w:rPr>
          <w:u w:val="single"/>
        </w:rPr>
        <w:t xml:space="preserve"> </w:t>
      </w:r>
      <w:r>
        <w:rPr>
          <w:u w:val="single"/>
        </w:rPr>
        <w:t xml:space="preserve">ELIGIBLE MEDICAID RECIPIENTS.  To be eligible for assistance under the program, a Medicaid recipient must be receiving benefits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Section 1915(c) waiver program,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Medically Dependent Children Program (MDCP);</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Community Living Assistance and Support Services (CLASS) waiver program;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Home and Community-based Services (HCS) waiver program;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Deaf-Blind with Multiple Disabilities (DBMD) waiver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STAR Kids managed care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32.304.</w:t>
      </w:r>
      <w:r>
        <w:rPr>
          <w:u w:val="single"/>
        </w:rPr>
        <w:t xml:space="preserve"> </w:t>
      </w:r>
      <w:r>
        <w:rPr>
          <w:u w:val="single"/>
        </w:rPr>
        <w:t xml:space="preserve"> </w:t>
      </w:r>
      <w:r>
        <w:rPr>
          <w:u w:val="single"/>
        </w:rPr>
        <w:t xml:space="preserve">SUPPORTING MEDICALLY FRAGILE CHILDREN ACCOUNT.  (a)  The supporting medically fragile children account is an account in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appropriations of money to the account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including federal grants, and other donations received under Section 32.305;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the investment of money in the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account may be appropriated only to the commission for purposes of the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account is exempt from the application of Section 404.071,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32.305.</w:t>
      </w:r>
      <w:r>
        <w:rPr>
          <w:u w:val="single"/>
        </w:rPr>
        <w:t xml:space="preserve"> </w:t>
      </w:r>
      <w:r>
        <w:rPr>
          <w:u w:val="single"/>
        </w:rPr>
        <w:t xml:space="preserve"> </w:t>
      </w:r>
      <w:r>
        <w:rPr>
          <w:u w:val="single"/>
        </w:rPr>
        <w:t xml:space="preserve">GIFTS, GRANTS, AND DONATIONS.  The commission may accept gifts, grants, and donations from any source that are made for the purposes of the program.  The commission shall deposit money received under this section to the credit of the supporting medically fragile children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32.306.</w:t>
      </w:r>
      <w:r>
        <w:rPr>
          <w:u w:val="single"/>
        </w:rPr>
        <w:t xml:space="preserve"> </w:t>
      </w:r>
      <w:r>
        <w:rPr>
          <w:u w:val="single"/>
        </w:rPr>
        <w:t xml:space="preserve"> </w:t>
      </w:r>
      <w:r>
        <w:rPr>
          <w:u w:val="single"/>
        </w:rPr>
        <w:t xml:space="preserve">RULES.  The executive commissioner shall adopt rules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