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393.001, Finance Code, is amended by amending Subdivision (3) and adding Subdivisions (2-a), (3-a), (5), (6), (7), (8), (9), and (10)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"Credit access business" means a credit services organization that obtains for a consumer or assists a consumer in obtaining an extension of consumer credit.</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w:t>
      </w:r>
      <w:r>
        <w:rPr>
          <w:u w:val="single"/>
        </w:rPr>
        <w:t xml:space="preserve">in the form of a single-payment deferred presentment transaction, a multiple-payment deferred presentment transaction, a single-payment motor vehicle title loan, or a multiple-payment motor vehicle title loan</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"Deferred presentment transaction" means a single-payment or multiple-payment transaction defined as a deferred presentment transaction by Section 341.001 in connection with which the consumer is not required to provide real or personal property as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title loan" means a single-payment or multiple-payment loan in which an unencumbered motor vehicle is given as the only security for the loan. The term does not include a retail installment transaction under Chapter 348 or another loan made to finance the purchase of a motor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"Multiple-payment deferred presentment transaction" means a deferred presentment transaction that is not a single-payment deferred presentment transaction.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"Multiple-payment motor vehicle title loan" means a motor vehicle title loan that is not a single-payment motor vehicle title loan.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"Refinance" means a rollover, renewal, or other type of transaction in which all or a portion of the principal, fees, or interest due under an outstanding extension of consumer credit becomes due on a later date. </w:t>
      </w:r>
      <w:r>
        <w:rPr>
          <w:u w:val="single"/>
        </w:rPr>
        <w:t xml:space="preserve"> </w:t>
      </w:r>
      <w:r>
        <w:rPr>
          <w:u w:val="single"/>
        </w:rPr>
        <w:t xml:space="preserve">The term includes a new extension of consumer credit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debt arising from principal, fees, or interest that was not paid in full under an outstanding or previous extension of consumer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on or before the seventh day after the date a previous extension of consumer credit that a credit access business obtained for a consumer or assisted a consumer in obtaining was paid in full.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"Single-payment deferred presentment transaction" means a deferred presentment transaction for which the entire cash advance, interest, and fees are required under the terms of the transaction to be payable in a single payment.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"Single-payment motor vehicle title loan" means a motor vehicle title loan for which the entire principal, interest, and fees are required under the terms of the loan to be payable in a single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393, Finance Code, is amended by adding Section 393.004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393.004.</w:t>
      </w:r>
      <w:r>
        <w:rPr>
          <w:u w:val="single"/>
        </w:rPr>
        <w:t xml:space="preserve"> </w:t>
      </w:r>
      <w:r>
        <w:rPr>
          <w:u w:val="single"/>
        </w:rPr>
        <w:t xml:space="preserve"> </w:t>
      </w:r>
      <w:r>
        <w:rPr>
          <w:u w:val="single"/>
        </w:rPr>
        <w:t xml:space="preserve">EFFECT ON MUNICIPAL ORDINANCES.  (a) </w:t>
      </w:r>
      <w:r>
        <w:rPr>
          <w:u w:val="single"/>
        </w:rPr>
        <w:t xml:space="preserve"> </w:t>
      </w:r>
      <w:r>
        <w:rPr>
          <w:u w:val="single"/>
        </w:rPr>
        <w:t xml:space="preserve">This  chapter does not preempt a municipal ordinance regulating a credit access business or any form of an extension of consumer credit that a credit access business is authorized to obtain for a consumer or assist a consumer in obtaining as provided by Section 393.308.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regulating a credit access business or an extension of consumer credit described by Subsection (a), the more stringent regulation controls to the extent of the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393.201(c), Finance Code, is amended to read as follows:</w:t>
      </w:r>
    </w:p>
    <w:p w:rsidR="003F3435" w:rsidRDefault="0032493E">
      <w:pPr>
        <w:spacing w:line="480" w:lineRule="auto"/>
        <w:ind w:firstLine="720"/>
        <w:jc w:val="both"/>
      </w:pPr>
      <w:r>
        <w:t xml:space="preserve">(c)</w:t>
      </w:r>
      <w:r xml:space="preserve">
        <w:t> </w:t>
      </w:r>
      <w:r xml:space="preserve">
        <w:t> </w:t>
      </w:r>
      <w:r>
        <w:t xml:space="preserve">A contract with a credit access business[</w:t>
      </w:r>
      <w:r>
        <w:rPr>
          <w:strike/>
        </w:rPr>
        <w:t xml:space="preserve">, as defined by Section 393.601,</w:t>
      </w:r>
      <w:r>
        <w:t xml:space="preserve">] for the performance of services described by Section 393.602(a) must, in addition to the requirements of Subsection (b) and Section 393.302:</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392 and the federal Fair Debt Collection Practices Act (15 U.S.C. Section 1692 et seq.)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and</w:t>
      </w:r>
    </w:p>
    <w:p w:rsidR="003F3435" w:rsidRDefault="0032493E">
      <w:pPr>
        <w:spacing w:line="480" w:lineRule="auto"/>
        <w:ind w:firstLine="1440"/>
        <w:jc w:val="both"/>
      </w:pPr>
      <w:r>
        <w:t xml:space="preserve">(6)</w:t>
      </w:r>
      <w:r xml:space="preserve">
        <w:t> </w:t>
      </w:r>
      <w:r xml:space="preserve">
        <w:t> </w:t>
      </w:r>
      <w:r>
        <w:rPr>
          <w:u w:val="single"/>
        </w:rPr>
        <w:t xml:space="preserve">contain</w:t>
      </w:r>
      <w:r>
        <w:t xml:space="preserve"> the name and address of the Office of Consumer Credit Commissioner and the telephone number of the office's consumer helpline.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393.203, Finance Code, is amended to read as follows:</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w:t>
      </w:r>
      <w:r>
        <w:rPr>
          <w:u w:val="single"/>
        </w:rPr>
        <w:t xml:space="preserve">(a)</w:t>
      </w:r>
      <w:r>
        <w:t xml:space="preserve"> </w:t>
      </w:r>
      <w:r>
        <w:t xml:space="preserve"> </w:t>
      </w:r>
      <w:r>
        <w:t xml:space="preserve">A credit services organization shall give to the consumer, when the document is signed, a copy of the completed contract and any other document the organization requires the consumer to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and other documents provided by a credit access business to a consumer under this section in relation to an extension of consumer credit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before signing wholly written: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English;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contract negotiations are not conducted in English, in the language in which the contract is negotiated;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signing, read in their entirety in the language in which the contract is negotiated to any consumer who cannot read.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393.223, Finance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w:t>
      </w:r>
      <w:r>
        <w:rPr>
          <w:u w:val="single"/>
        </w:rPr>
        <w:t xml:space="preserve">393.602(a)</w:t>
      </w:r>
      <w:r>
        <w:t xml:space="preserve"> [</w:t>
      </w:r>
      <w:r>
        <w:rPr>
          <w:strike/>
        </w:rPr>
        <w:t xml:space="preserve">393.221(1)</w:t>
      </w:r>
      <w:r>
        <w:t xml:space="preserve">], a credit access business must provide to a consumer a </w:t>
      </w:r>
      <w:r>
        <w:rPr>
          <w:u w:val="single"/>
        </w:rPr>
        <w:t xml:space="preserve">written</w:t>
      </w:r>
      <w:r>
        <w:t xml:space="preserve"> disclosure adopted by rule of the Finance Commission of Texas [</w:t>
      </w:r>
      <w:r>
        <w:rPr>
          <w:strike/>
        </w:rPr>
        <w:t xml:space="preserve">that discloses the following</w:t>
      </w:r>
      <w:r>
        <w:t xml:space="preserve">] in a form prescribed by the commission </w:t>
      </w:r>
      <w:r>
        <w:rPr>
          <w:u w:val="single"/>
        </w:rPr>
        <w:t xml:space="preserve">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discloses</w:t>
      </w:r>
      <w:r>
        <w:t xml:space="preserve"> 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rPr>
          <w:u w:val="single"/>
        </w:rPr>
        <w:t xml:space="preserve">discloses</w:t>
      </w:r>
      <w:r>
        <w:t xml:space="preserve"> the amount of accumulated fees a consumer would incur by renewing or refinancing a deferred presentment transaction or motor vehicle title loan that remains outstanding for a period of two weeks, one month, two months, and three months;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provides</w:t>
      </w:r>
      <w:r>
        <w:t xml:space="preserve"> information regarding the typical pattern of repayment of deferred presentment transactions and motor vehicle title loans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references nonprofit agencies that provide financial education and training or cash assistance to borrowers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disclosure and notice required by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available in English and Spanish at each location at which the credit access business performs services described by Section 393.602(a);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to a consumer wholly written, and read in their entirety at the time provided to any consumer who cannot read, in the language in which the contract is negotiated.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PROHIBITION ON OBTAINING CERTAIN EXTENSIONS OF CONSUMER CREDIT. </w:t>
      </w:r>
      <w:r>
        <w:rPr>
          <w:u w:val="single"/>
        </w:rPr>
        <w:t xml:space="preserve"> </w:t>
      </w:r>
      <w:r>
        <w:rPr>
          <w:u w:val="single"/>
        </w:rPr>
        <w:t xml:space="preserve">A credit services organization may not obtain for a consumer or assist a consumer in obtaining an extension of consumer credit in any form other than in the form of a single-payment deferred presentment transaction, a multiple-payment deferred presentment transaction, a single-payment motor vehicle title loan, or a multiple-payment motor vehicle title loan.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393.501, Finance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of a continuing violation of a provision of Subchapter C-1 or G constitutes a separate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393.604(a), Finance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rPr>
          <w:u w:val="single"/>
        </w:rPr>
        <w:t xml:space="preserve">contain the applicant's name and the street address, mailing address, facsimile number, and telephone number of the applicant at the location for which the license is sought;</w:t>
      </w:r>
    </w:p>
    <w:p w:rsidR="003F3435" w:rsidRDefault="0032493E">
      <w:pPr>
        <w:spacing w:line="480" w:lineRule="auto"/>
        <w:ind w:firstLine="1440"/>
        <w:jc w:val="both"/>
      </w:pPr>
      <w:r>
        <w:rPr>
          <w:u w:val="single"/>
        </w:rPr>
        <w:t xml:space="preserve">(3)</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identify the business's principal parties in interest;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contain the name, physical address, and telephone number of all third-party lender organizations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which the business contracts to provide services described by Section 393.602(a)</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from which the business arranges extensions of consumer credit [</w:t>
      </w:r>
      <w:r>
        <w:rPr>
          <w:strike/>
        </w:rPr>
        <w:t xml:space="preserve">described by Section 393.602(a)</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contain other relevant information that the commissioner requires for the findings required under Section 393.607.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393.620, Finance Code, is amended to read as follows:</w:t>
      </w:r>
    </w:p>
    <w:p w:rsidR="003F3435" w:rsidRDefault="0032493E">
      <w:pPr>
        <w:spacing w:line="480" w:lineRule="auto"/>
        <w:ind w:firstLine="720"/>
        <w:jc w:val="both"/>
      </w:pPr>
      <w:r>
        <w:t xml:space="preserve">Sec.</w:t>
      </w:r>
      <w:r xml:space="preserve">
        <w:t> </w:t>
      </w:r>
      <w:r>
        <w:t xml:space="preserve">393.620.</w:t>
      </w:r>
      <w:r xml:space="preserve">
        <w:t> </w:t>
      </w:r>
      <w:r xml:space="preserve">
        <w:t> </w:t>
      </w:r>
      <w:r>
        <w:t xml:space="preserve">TRANSFER OR ASSIGNMENT OF LICENSE </w:t>
      </w:r>
      <w:r>
        <w:rPr>
          <w:u w:val="single"/>
        </w:rPr>
        <w:t xml:space="preserve">PROHIBITED</w:t>
      </w:r>
      <w:r>
        <w:t xml:space="preserve">. </w:t>
      </w:r>
      <w:r>
        <w:t xml:space="preserve"> </w:t>
      </w:r>
      <w:r>
        <w:t xml:space="preserve">A license may </w:t>
      </w:r>
      <w:r>
        <w:rPr>
          <w:u w:val="single"/>
        </w:rPr>
        <w:t xml:space="preserve">not</w:t>
      </w:r>
      <w:r>
        <w:t xml:space="preserve"> be transferred or assigned [</w:t>
      </w:r>
      <w:r>
        <w:rPr>
          <w:strike/>
        </w:rPr>
        <w:t xml:space="preserve">only with theapproval of the commissioner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393.622(a)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 the quarterly reporting by a credit access business licensed under this subchapter of summary business information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w:t>
      </w:r>
      <w:r>
        <w:rPr>
          <w:strike/>
        </w:rPr>
        <w:t xml:space="preserve">described by Section 393.602(a)</w:t>
      </w:r>
      <w:r>
        <w:t xml:space="preserve">]. </w:t>
      </w:r>
      <w:r>
        <w:t xml:space="preserve"> </w:t>
      </w:r>
      <w:r>
        <w:t xml:space="preserve">A contract or information obtained by the commissioner under this section is considered proprietary and confidential to the respective parties to the contract, and is not subject to disclosure under Chapter 552,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393.625, 393.626, and 393.627, Finance Code, are amended to read as follows:</w:t>
      </w:r>
    </w:p>
    <w:p w:rsidR="003F3435" w:rsidRDefault="0032493E">
      <w:pPr>
        <w:spacing w:line="480" w:lineRule="auto"/>
        <w:ind w:firstLine="720"/>
        <w:jc w:val="both"/>
      </w:pPr>
      <w:r>
        <w:t xml:space="preserve">Sec.</w:t>
      </w:r>
      <w:r xml:space="preserve">
        <w:t> </w:t>
      </w:r>
      <w:r>
        <w:t xml:space="preserve">393.625.</w:t>
      </w:r>
      <w:r xml:space="preserve">
        <w:t> </w:t>
      </w:r>
      <w:r xml:space="preserve">
        <w:t> </w:t>
      </w:r>
      <w:r>
        <w:t xml:space="preserve">MILITARY BORROWERS.  An extension of consumer credit [</w:t>
      </w:r>
      <w:r>
        <w:rPr>
          <w:strike/>
        </w:rPr>
        <w:t xml:space="preserve">described by Section 393.602(a)</w:t>
      </w:r>
      <w:r>
        <w:t xml:space="preserve">] that is obtained by a credit access business for a member of the United States military or a dependent of a member of the United States military or that the business assisted that person in obtaining must comply with 10 U.S.C. Section 987 and any regulations adopted under that law, to the extent applicable.</w:t>
      </w:r>
    </w:p>
    <w:p w:rsidR="003F3435" w:rsidRDefault="0032493E">
      <w:pPr>
        <w:spacing w:line="480" w:lineRule="auto"/>
        <w:ind w:firstLine="720"/>
        <w:jc w:val="both"/>
      </w:pPr>
      <w:r>
        <w:t xml:space="preserve">Sec.</w:t>
      </w:r>
      <w:r xml:space="preserve">
        <w:t> </w:t>
      </w:r>
      <w:r>
        <w:t xml:space="preserve">393.626.</w:t>
      </w:r>
      <w:r xml:space="preserve">
        <w:t> </w:t>
      </w:r>
      <w:r xml:space="preserve">
        <w:t> </w:t>
      </w:r>
      <w:r>
        <w:t xml:space="preserve">DEBT COLLECTION PRACTICES.  A violation of Chapter 392 by a credit access business [</w:t>
      </w:r>
      <w:r>
        <w:rPr>
          <w:strike/>
        </w:rPr>
        <w:t xml:space="preserve">with respect to an extension of consumer credit described by Section 393.602(a)</w:t>
      </w:r>
      <w:r>
        <w:t xml:space="preserve">] constitutes a violation of this subchapter.</w:t>
      </w:r>
    </w:p>
    <w:p w:rsidR="003F3435" w:rsidRDefault="0032493E">
      <w:pPr>
        <w:spacing w:line="480" w:lineRule="auto"/>
        <w:ind w:firstLine="720"/>
        <w:jc w:val="both"/>
      </w:pPr>
      <w:r>
        <w:t xml:space="preserve">Sec.</w:t>
      </w:r>
      <w:r xml:space="preserve">
        <w:t> </w:t>
      </w:r>
      <w:r>
        <w:t xml:space="preserve">393.627.</w:t>
      </w:r>
      <w:r xml:space="preserve">
        <w:t> </w:t>
      </w:r>
      <w:r xml:space="preserve">
        <w:t> </w:t>
      </w:r>
      <w:r>
        <w:t xml:space="preserve">QUARTERLY REPORT TO COMMISSIONER.  A credit access business shall file a quarterly report with the commissioner on a form prescribed by the commissioner that provides the following information relating to extensions of consumer credit [</w:t>
      </w:r>
      <w:r>
        <w:rPr>
          <w:strike/>
        </w:rPr>
        <w:t xml:space="preserve">described by Section 393.602(a)</w:t>
      </w:r>
      <w:r>
        <w:t xml:space="preserve">]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393, Finance Code, is amended by adding Sections 393.629 through 393.637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GENERAL LIMITATIONS ON EXTENSIONS OF CONSUMER CREDIT; PAYMENT METHOD.  (a)  The provisions of this chapter applicable to a credit access business apply to any consumer physically located in this state at the time the extension of consumer credit is made, regardless of whether the extension of consumer credit was made in person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accept a payment made in cash or by electronic transfer, cashier's check, teller's check, or money order offered by the consumer or another party, to retire or otherwise pay down debt incurred under an extension of consumer credit that a credit access business obtained for a consumer or assisted a consumer in obtaining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393.630.</w:t>
      </w:r>
      <w:r>
        <w:rPr>
          <w:u w:val="single"/>
        </w:rPr>
        <w:t xml:space="preserve"> </w:t>
      </w:r>
      <w:r>
        <w:rPr>
          <w:u w:val="single"/>
        </w:rPr>
        <w:t xml:space="preserve"> </w:t>
      </w:r>
      <w:r>
        <w:rPr>
          <w:u w:val="single"/>
        </w:rPr>
        <w:t xml:space="preserve">ESTABLISHMENT OF INCOME.  A credit access business must require documentation to establish a consumer's income for purposes of this subchapter. The only acceptable forms of documentation are paper, facsimile, or electronic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payroll document;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paycheck;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bank, credit union, debit card, or other account statement;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from a nationally or regionally recognized credit and data reporting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Internal Revenue Service Form W-2 from the preceding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income tax return from the preceding tax year;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signed letter from the consumer's employer at the time the extension of consumer credit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393.631.</w:t>
      </w:r>
      <w:r>
        <w:rPr>
          <w:u w:val="single"/>
        </w:rPr>
        <w:t xml:space="preserve"> </w:t>
      </w:r>
      <w:r>
        <w:rPr>
          <w:u w:val="single"/>
        </w:rPr>
        <w:t xml:space="preserve"> </w:t>
      </w:r>
      <w:r>
        <w:rPr>
          <w:u w:val="single"/>
        </w:rPr>
        <w:t xml:space="preserve">SINGLE-PAYMENT DEFERRED PRESENTMENT TRANSACTION.  (a)  The sum of all fees, principal, interest, and other amounts due under an extension of consumer credit in the form of a single-payment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deferred presentment transaction that a credit access business obtains for a consumer or assists a consumer in obtaining may not be refinanced more than three times. An amount from each payment of a refinanced deferred presentment transaction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393.632.</w:t>
      </w:r>
      <w:r>
        <w:rPr>
          <w:u w:val="single"/>
        </w:rPr>
        <w:t xml:space="preserve"> </w:t>
      </w:r>
      <w:r>
        <w:rPr>
          <w:u w:val="single"/>
        </w:rPr>
        <w:t xml:space="preserve"> </w:t>
      </w:r>
      <w:r>
        <w:rPr>
          <w:u w:val="single"/>
        </w:rPr>
        <w:t xml:space="preserve">MULTIPLE-PAYMENT DEFERRED PRESENTMENT TRANSACTION.  (a)  The sum of all fees, principal, interest, and other amounts due under all scheduled payments of an extension of consumer credit in the form of a multiple-payment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393.633.</w:t>
      </w:r>
      <w:r>
        <w:rPr>
          <w:u w:val="single"/>
        </w:rPr>
        <w:t xml:space="preserve"> </w:t>
      </w:r>
      <w:r>
        <w:rPr>
          <w:u w:val="single"/>
        </w:rPr>
        <w:t xml:space="preserve"> </w:t>
      </w:r>
      <w:r>
        <w:rPr>
          <w:u w:val="single"/>
        </w:rPr>
        <w:t xml:space="preserve">SINGLE-PAYMENT MOTOR VEHICLE TITLE LOAN.  (a)  The sum of all fees, principal, interest, and other amounts due under an extension of consumer credit in the form of a single-payment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motor vehicle title loan that a credit access business obtains for a consumer or assists a consumer in obtaining may not be refinanced more than three times. An amount from each payment of a refinanced motor vehicle title loan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393.634.</w:t>
      </w:r>
      <w:r>
        <w:rPr>
          <w:u w:val="single"/>
        </w:rPr>
        <w:t xml:space="preserve"> </w:t>
      </w:r>
      <w:r>
        <w:rPr>
          <w:u w:val="single"/>
        </w:rPr>
        <w:t xml:space="preserve"> </w:t>
      </w:r>
      <w:r>
        <w:rPr>
          <w:u w:val="single"/>
        </w:rPr>
        <w:t xml:space="preserve">MULTIPLE-PAYMENT MOTOR VEHICLE TITLE LOAN.  (a)  The sum of all fees, principal, interest, and other amounts due under all scheduled payments of an extension of consumer credit in the form of a multiple-payment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393.635.</w:t>
      </w:r>
      <w:r>
        <w:rPr>
          <w:u w:val="single"/>
        </w:rPr>
        <w:t xml:space="preserve"> </w:t>
      </w:r>
      <w:r>
        <w:rPr>
          <w:u w:val="single"/>
        </w:rPr>
        <w:t xml:space="preserve"> </w:t>
      </w:r>
      <w:r>
        <w:rPr>
          <w:u w:val="single"/>
        </w:rPr>
        <w:t xml:space="preserve">REFINANCES.  (a)  Any refinance of an extension of consumer credit that a credit access business obtains for a consumer or assists a consumer in obtaining: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in the same form as the original extension of consumer credit;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all the requirements applicable to the original extension of consumer credit, including the duration, transaction, and applicable income-based or vehicle value-based limitations under Section 393.631(a) or 393.633(a).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single-payment deferred presentment transaction, a multiple-payment deferred presentment transaction, a single-payment motor vehicle title loan, and a multiple-payment motor vehicle title loan are the different forms of extensions of consumer credit that a credit access business may obtain for a consumer or assist a consumer in obtaining.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device, subterfuge, or pretense to evade the refinance requirements and limitations imposed on a credit access business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393.636.</w:t>
      </w:r>
      <w:r>
        <w:rPr>
          <w:u w:val="single"/>
        </w:rPr>
        <w:t xml:space="preserve"> </w:t>
      </w:r>
      <w:r>
        <w:rPr>
          <w:u w:val="single"/>
        </w:rPr>
        <w:t xml:space="preserve"> </w:t>
      </w:r>
      <w:r>
        <w:rPr>
          <w:u w:val="single"/>
        </w:rPr>
        <w:t xml:space="preserve">MAINTENANCE OF RECORDS.  (a)  A credit access business shall maintain a complete set of records of all extensions of consumer credit obtained for consumers by the business or that the business assisted consumers in obtaining.  The record pertaining to each extension of consumer credit must be retained until the third anniversary of the date the extension of consumer credit was obtained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cash advance or loan;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original term of the extension of consumer credit, the number of installments or refinances, if applicable, and the length of the term of any refinance;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fees charged by the credit access business for obtaining for a consumer or assisting the consumer in obtaining the extension of consumer credit;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documentation used to establish a consumer's income under Section 393.630.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retain a copy of each written agreement between the business and a consumer pertaining to an extension of consumer credit, including any agreement regarding refinancing an extension of consumer credit, until the third anniversary of the date on which the agreement was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credit access business shall retain a copy of each report filed under Section 393.627 until the third anniversary of the date on which the report was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 described by this section must be available for inspection on request by the office during the normal business hours of the credit access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393.637.</w:t>
      </w:r>
      <w:r>
        <w:rPr>
          <w:u w:val="single"/>
        </w:rPr>
        <w:t xml:space="preserve"> </w:t>
      </w:r>
      <w:r>
        <w:rPr>
          <w:u w:val="single"/>
        </w:rPr>
        <w:t xml:space="preserve"> </w:t>
      </w:r>
      <w:r>
        <w:rPr>
          <w:u w:val="single"/>
        </w:rPr>
        <w:t xml:space="preserve">RULES.  The finance commission shall adopt any rules necessary to implement Sections 393.629-393.636.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393.221, Finance Code; and</w:t>
      </w:r>
    </w:p>
    <w:p w:rsidR="003F3435" w:rsidRDefault="0032493E">
      <w:pPr>
        <w:spacing w:line="480" w:lineRule="auto"/>
        <w:ind w:firstLine="1440"/>
        <w:jc w:val="both"/>
      </w:pPr>
      <w:r>
        <w:t xml:space="preserve">(2)</w:t>
      </w:r>
      <w:r xml:space="preserve">
        <w:t> </w:t>
      </w:r>
      <w:r xml:space="preserve">
        <w:t> </w:t>
      </w:r>
      <w:r>
        <w:t xml:space="preserve">Sections 393.601(2), (3), and (5), Finance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For purposes of this section, a refinance of an extension of consumer credit is considered made on the date the extension of consumer credit being refinanced was made.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The change in law made by this Act to Section 393.223, Finance Code, applies only to a disclosure or notice provided by a credit access business on or after January 1, 2018.  A disclosure or notice provided by a credit access business before January 1, 2022, is governed by Section 393.223, Finance Code, as that section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prescribing forms under Section 393.223(a), Finance Code, as amended by this Act, not later than November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393.636, Finance Code, as added by this Act, applies only to a record created on or after the effective date of this Act.  A record created before the effective date of this Act is governed by the law in effect when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