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207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rates of the state gasoline and diesel fuel taxes; increasing tax rates; authorizing a change in tax rates.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162.102, Tax Code, is amended to read as follows:</w:t>
      </w:r>
    </w:p>
    <w:p w:rsidR="003F3435" w:rsidRDefault="0032493E">
      <w:pPr>
        <w:spacing w:line="480" w:lineRule="auto"/>
        <w:ind w:firstLine="720"/>
        <w:jc w:val="both"/>
      </w:pPr>
      <w:r>
        <w:t xml:space="preserve">Sec.</w:t>
      </w:r>
      <w:r xml:space="preserve">
        <w:t> </w:t>
      </w:r>
      <w:r>
        <w:t xml:space="preserve">162.102.</w:t>
      </w:r>
      <w:r xml:space="preserve">
        <w:t> </w:t>
      </w:r>
      <w:r xml:space="preserve">
        <w:t> </w:t>
      </w:r>
      <w:r>
        <w:t xml:space="preserve">TAX RATE. </w:t>
      </w:r>
      <w:r>
        <w:t xml:space="preserve"> </w:t>
      </w:r>
      <w:r>
        <w:rPr>
          <w:u w:val="single"/>
        </w:rPr>
        <w:t xml:space="preserve">Except as provided by Section 162.1026, the</w:t>
      </w:r>
      <w:r>
        <w:t xml:space="preserve"> [</w:t>
      </w:r>
      <w:r>
        <w:rPr>
          <w:strike/>
        </w:rPr>
        <w:t xml:space="preserve">The</w:t>
      </w:r>
      <w:r>
        <w:t xml:space="preserve">] gasoline tax rate is </w:t>
      </w:r>
      <w:r>
        <w:rPr>
          <w:u w:val="single"/>
        </w:rPr>
        <w:t xml:space="preserve">22</w:t>
      </w:r>
      <w:r>
        <w:t xml:space="preserve"> [</w:t>
      </w:r>
      <w:r>
        <w:rPr>
          <w:strike/>
        </w:rPr>
        <w:t xml:space="preserve">20</w:t>
      </w:r>
      <w:r>
        <w:t xml:space="preserve">] cents for each net gallon or fractional part on which the tax is imposed under Section 162.101.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162, Tax Code, is amended by adding Section 162.1026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162.1026.</w:t>
      </w:r>
      <w:r>
        <w:rPr>
          <w:u w:val="single"/>
        </w:rPr>
        <w:t xml:space="preserve"> </w:t>
      </w:r>
      <w:r>
        <w:rPr>
          <w:u w:val="single"/>
        </w:rPr>
        <w:t xml:space="preserve"> </w:t>
      </w:r>
      <w:r>
        <w:rPr>
          <w:u w:val="single"/>
        </w:rPr>
        <w:t xml:space="preserve">ANNUAL RATE CHANGE ACCORDING TO CONSUMER PRICE INDEX.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price index" means the consumer price index for all urban consumers for all items and for all regions of the United States combined, as determined by the United States Department of Labor, Bureau of Labor Statistics, or, if that index is discontinued or superseded, a similar index selected or calculated by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"Consumer price index percentage change" means the percentage increase or decrease in the consumer price index of a given state fiscal year from the consumer price index of the preceding state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January 1 of each year, the rate of the gasoline tax imposed under this subchapter is increased or decreased by a percentage that is equal to the consumer price index percentage change for the preceding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November 1 of each year,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new tax rate as provided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 the new tax rate to the secretary of state for publication in the Texas Register;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each license holder under this subchapter of the applicable new tax 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162.103(a), Tax Code, is amended to read as follows:</w:t>
      </w:r>
    </w:p>
    <w:p w:rsidR="003F3435" w:rsidRDefault="0032493E">
      <w:pPr>
        <w:spacing w:line="480" w:lineRule="auto"/>
        <w:ind w:firstLine="720"/>
        <w:jc w:val="both"/>
      </w:pPr>
      <w:r>
        <w:t xml:space="preserve">(a)</w:t>
      </w:r>
      <w:r xml:space="preserve">
        <w:t> </w:t>
      </w:r>
      <w:r xml:space="preserve">
        <w:t> </w:t>
      </w:r>
      <w:r>
        <w:t xml:space="preserve">A backup tax is imposed at the rate prescribed by </w:t>
      </w:r>
      <w:r>
        <w:rPr>
          <w:u w:val="single"/>
        </w:rPr>
        <w:t xml:space="preserve">Sections</w:t>
      </w:r>
      <w:r>
        <w:t xml:space="preserve"> [</w:t>
      </w:r>
      <w:r>
        <w:rPr>
          <w:strike/>
        </w:rPr>
        <w:t xml:space="preserve">Section</w:t>
      </w:r>
      <w:r>
        <w:t xml:space="preserve">] 162.102 </w:t>
      </w:r>
      <w:r>
        <w:rPr>
          <w:u w:val="single"/>
        </w:rPr>
        <w:t xml:space="preserve">and 162.1026</w:t>
      </w:r>
      <w:r>
        <w:t xml:space="preserve"> on:</w:t>
      </w:r>
    </w:p>
    <w:p w:rsidR="003F3435" w:rsidRDefault="0032493E">
      <w:pPr>
        <w:spacing w:line="480" w:lineRule="auto"/>
        <w:ind w:firstLine="1440"/>
        <w:jc w:val="both"/>
      </w:pPr>
      <w:r>
        <w:t xml:space="preserve">(1)</w:t>
      </w:r>
      <w:r xml:space="preserve">
        <w:t> </w:t>
      </w:r>
      <w:r xml:space="preserve">
        <w:t> </w:t>
      </w:r>
      <w:r>
        <w:t xml:space="preserve">a person who obtains a refund of tax on gasoline by claiming the gasoline was used for an off-highway purpose, but actually uses the gasoline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gasoline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gasoline on which tax has not been paid and who knew or had reason to know that the gasoline would be used for a taxable purpose; and</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162.104, who acquires gasoline on which tax has not been paid from any source in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162.202, Tax Code, is amended to read as follows:</w:t>
      </w:r>
    </w:p>
    <w:p w:rsidR="003F3435" w:rsidRDefault="0032493E">
      <w:pPr>
        <w:spacing w:line="480" w:lineRule="auto"/>
        <w:ind w:firstLine="720"/>
        <w:jc w:val="both"/>
      </w:pPr>
      <w:r>
        <w:t xml:space="preserve">Sec.</w:t>
      </w:r>
      <w:r xml:space="preserve">
        <w:t> </w:t>
      </w:r>
      <w:r>
        <w:t xml:space="preserve">162.202.</w:t>
      </w:r>
      <w:r xml:space="preserve">
        <w:t> </w:t>
      </w:r>
      <w:r xml:space="preserve">
        <w:t> </w:t>
      </w:r>
      <w:r>
        <w:t xml:space="preserve">TAX RATE. </w:t>
      </w:r>
      <w:r>
        <w:t xml:space="preserve"> </w:t>
      </w:r>
      <w:r>
        <w:rPr>
          <w:u w:val="single"/>
        </w:rPr>
        <w:t xml:space="preserve">Except as provided by Section 162.2026, the</w:t>
      </w:r>
      <w:r>
        <w:t xml:space="preserve"> [</w:t>
      </w:r>
      <w:r>
        <w:rPr>
          <w:strike/>
        </w:rPr>
        <w:t xml:space="preserve">The</w:t>
      </w:r>
      <w:r>
        <w:t xml:space="preserve">] diesel fuel tax rate is </w:t>
      </w:r>
      <w:r>
        <w:rPr>
          <w:u w:val="single"/>
        </w:rPr>
        <w:t xml:space="preserve">22</w:t>
      </w:r>
      <w:r>
        <w:t xml:space="preserve"> [</w:t>
      </w:r>
      <w:r>
        <w:rPr>
          <w:strike/>
        </w:rPr>
        <w:t xml:space="preserve">20</w:t>
      </w:r>
      <w:r>
        <w:t xml:space="preserve">] cents for each net gallon or fractional part on which the tax is imposed under  Section 162.201.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162, Tax Code, is amended by adding Section 162.2026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162.2026.</w:t>
      </w:r>
      <w:r>
        <w:rPr>
          <w:u w:val="single"/>
        </w:rPr>
        <w:t xml:space="preserve"> </w:t>
      </w:r>
      <w:r>
        <w:rPr>
          <w:u w:val="single"/>
        </w:rPr>
        <w:t xml:space="preserve"> </w:t>
      </w:r>
      <w:r>
        <w:rPr>
          <w:u w:val="single"/>
        </w:rPr>
        <w:t xml:space="preserve">ANNUAL RATE CHANGE ACCORDING TO CONSUMER PRICE INDEX.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price index" means the consumer price index for all urban consumers for all items and for all regions of the United States combined, as determined by the United States Department of Labor, Bureau of Labor Statistics, or, if that index is discontinued or superseded, a similar index selected or calculated by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"Consumer price index percentage change" means the percentage increase or decrease in the consumer price index of a given state fiscal year from the consumer price index of the preceding state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January 1 of each year, the rate of the diesel fuel tax imposed under this subchapter is increased or decreased by a percentage that is equal to the consumer price index percentage change for the preceding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November 1 of each year,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new tax rate as provided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 the new tax rate to the secretary of state for publication in the Texas Register;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each license holder under this subchapter of the applicable new tax rate.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162.203(a), Tax Code, is amended to read as follows:</w:t>
      </w:r>
    </w:p>
    <w:p w:rsidR="003F3435" w:rsidRDefault="0032493E">
      <w:pPr>
        <w:spacing w:line="480" w:lineRule="auto"/>
        <w:ind w:firstLine="720"/>
        <w:jc w:val="both"/>
      </w:pPr>
      <w:r>
        <w:t xml:space="preserve">(a)</w:t>
      </w:r>
      <w:r xml:space="preserve">
        <w:t> </w:t>
      </w:r>
      <w:r xml:space="preserve">
        <w:t> </w:t>
      </w:r>
      <w:r>
        <w:t xml:space="preserve">A backup tax is imposed at the rate prescribed by </w:t>
      </w:r>
      <w:r>
        <w:rPr>
          <w:u w:val="single"/>
        </w:rPr>
        <w:t xml:space="preserve">Sections</w:t>
      </w:r>
      <w:r>
        <w:t xml:space="preserve"> [</w:t>
      </w:r>
      <w:r>
        <w:rPr>
          <w:strike/>
        </w:rPr>
        <w:t xml:space="preserve">Section</w:t>
      </w:r>
      <w:r>
        <w:t xml:space="preserve">] 162.202 </w:t>
      </w:r>
      <w:r>
        <w:rPr>
          <w:u w:val="single"/>
        </w:rPr>
        <w:t xml:space="preserve">and 162.2026</w:t>
      </w:r>
      <w:r>
        <w:t xml:space="preserve"> on:</w:t>
      </w:r>
    </w:p>
    <w:p w:rsidR="003F3435" w:rsidRDefault="0032493E">
      <w:pPr>
        <w:spacing w:line="480" w:lineRule="auto"/>
        <w:ind w:firstLine="1440"/>
        <w:jc w:val="both"/>
      </w:pPr>
      <w:r>
        <w:t xml:space="preserve">(1)</w:t>
      </w:r>
      <w:r xml:space="preserve">
        <w:t> </w:t>
      </w:r>
      <w:r xml:space="preserve">
        <w:t> </w:t>
      </w:r>
      <w:r>
        <w:t xml:space="preserve">a person who obtains a refund of tax on diesel fuel by claiming the diesel fuel was used for an off-highway purpose, but actually uses the diesel fuel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diesel fuel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diesel fuel on which a tax has not been paid and who knew or had reason to know that the diesel fuel would be used for a taxable purpose; and</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162.204, who acquires diesel fuel on which tax has not been paid from any source in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comptroller shall compute the initial adjusted tax rates as required by Sections 162.1026(c) and 162.2026(c), Tax Code, as added by this Act, not later than November 1, 2022.  The initial adjusted rates take effect January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