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87R19644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Burrows, Noble</w:t>
      </w:r>
      <w:r xml:space="preserve">
        <w:tab wTab="150" tlc="none" cTlc="0"/>
      </w:r>
      <w:r>
        <w:t xml:space="preserve">H.B.</w:t>
      </w:r>
      <w:r xml:space="preserve">
        <w:t> </w:t>
      </w:r>
      <w:r>
        <w:t xml:space="preserve">No.</w:t>
      </w:r>
      <w:r xml:space="preserve">
        <w:t> </w:t>
      </w:r>
      <w:r>
        <w:t xml:space="preserve">211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211:</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C.S.H.B.</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taxes on e-cigarette vapor products and alternative nicotine products and the computation of taxes imposed on modified risk tobacco products; imposing taxes; reducing the rates of certain taxes imposed on modified risk tobacco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Chapters 164 and 164A to read as follows:</w:t>
      </w:r>
    </w:p>
    <w:p w:rsidR="003F3435" w:rsidRDefault="0032493E">
      <w:pPr>
        <w:spacing w:line="480" w:lineRule="auto"/>
        <w:jc w:val="center"/>
      </w:pPr>
      <w:r>
        <w:rPr>
          <w:u w:val="single"/>
        </w:rPr>
        <w:t xml:space="preserve">CHAPTER 164.  TAX ON E-CIGARETTE VAPOR PRODUCTS AND ALTERNATIVE NICOTINE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"Alternative nicotine product" means a noncombustible product containing nicotine, but not containing tobacco leaf, that is intended for human consumption, whether chewed, absorbed, dissolved, inhaled, snorted, sniffed, or ingested by any other means. The term does not include an e-cigarette, a vapor product, a product regulated as a drug or device by the United States Food and Drug Administration, or a tobacco product as defined by Section 155.001.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"Vapor product" means a consumable nicotine liquid solution or other material containing nicotine suitable for use in an e-cigarette.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164.0002.</w:t>
      </w:r>
      <w:r>
        <w:rPr>
          <w:u w:val="single"/>
        </w:rPr>
        <w:t xml:space="preserve"> </w:t>
      </w:r>
      <w:r>
        <w:rPr>
          <w:u w:val="single"/>
        </w:rPr>
        <w:t xml:space="preserve"> </w:t>
      </w:r>
      <w:r>
        <w:rPr>
          <w:u w:val="single"/>
        </w:rPr>
        <w:t xml:space="preserve">E-CIGARETTE VAPOR PRODUCT SALES TAX.  (a)  A tax is imposed on each sale of a vapor product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seven cents for each milliliter or fractional part of a milliliter of vapor product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tax imposed under this section is in addition to the tax imposed under Subchapter C, Chapter 151.  The tax imposed under this section does not apply to a sale unless the tax imposed under Subchapter C, Chapter 151, applies to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164.0003.</w:t>
      </w:r>
      <w:r>
        <w:rPr>
          <w:u w:val="single"/>
        </w:rPr>
        <w:t xml:space="preserve"> </w:t>
      </w:r>
      <w:r>
        <w:rPr>
          <w:u w:val="single"/>
        </w:rPr>
        <w:t xml:space="preserve"> </w:t>
      </w:r>
      <w:r>
        <w:rPr>
          <w:u w:val="single"/>
        </w:rPr>
        <w:t xml:space="preserve">E-CIGARETTE VAPOR PRODUCT USE TAX.  (a) </w:t>
      </w:r>
      <w:r>
        <w:rPr>
          <w:u w:val="single"/>
        </w:rPr>
        <w:t xml:space="preserve"> </w:t>
      </w:r>
      <w:r>
        <w:rPr>
          <w:u w:val="single"/>
        </w:rPr>
        <w:t xml:space="preserve">A tax is imposed on the storage, use, or other consumption in this state of a vapor product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seven cents for each milliliter or fractional part of a milliliter of vapor product stored, used, or otherwise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tax imposed under this section is in addition to the tax imposed under Subchapter D, Chapter 151.  The tax imposed under this section does not apply to the storage, use, or other consumption of a vapor product unless the tax imposed under Subchapter D, Chapter 151, applies to the storage, use, or other consumption.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164.0004.</w:t>
      </w:r>
      <w:r>
        <w:rPr>
          <w:u w:val="single"/>
        </w:rPr>
        <w:t xml:space="preserve"> </w:t>
      </w:r>
      <w:r>
        <w:rPr>
          <w:u w:val="single"/>
        </w:rPr>
        <w:t xml:space="preserve"> </w:t>
      </w:r>
      <w:r>
        <w:rPr>
          <w:u w:val="single"/>
        </w:rPr>
        <w:t xml:space="preserve">ALTERNATIVE NICOTINE PRODUCT SALES TAX.  (a)  A tax is imposed on each sale of an alternative nicotine product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$1.22 for each ounce or fractional part of an ounce of alternative nicotine product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computation of the tax under this section is based on the net weight of an alternative nicotine product as listed by the manufacturer.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tax imposed under this section is in addition to the tax imposed under Subchapter C, Chapter 151. The tax imposed under this section does not apply to a sale unless the tax imposed under Subchapter C, Chapter 151, applies to the sale.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164.0005.</w:t>
      </w:r>
      <w:r>
        <w:rPr>
          <w:u w:val="single"/>
        </w:rPr>
        <w:t xml:space="preserve"> </w:t>
      </w:r>
      <w:r>
        <w:rPr>
          <w:u w:val="single"/>
        </w:rPr>
        <w:t xml:space="preserve"> </w:t>
      </w:r>
      <w:r>
        <w:rPr>
          <w:u w:val="single"/>
        </w:rPr>
        <w:t xml:space="preserve">ALTERNATIVE NICOTINE PRODUCT USE TAX.  (a) A tax is imposed on the storage, use, or other consumption in this state of an alternative nicotine product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$1.22 for each ounce or fractional part of an ounce of alternative nicotine product stored, used, or otherwise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computation of the tax under this section is based on the net weight of an alternative nicotine product as listed by the manufacturer.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tax imposed under this section is in addition to the tax imposed under Subchapter D, Chapter 151.  The tax imposed under this section does not apply to the storage, use, or other consumption of an alternative nicotine product unless the tax imposed under Subchapter D, Chapter 151, applies to the storage, use, or other consumption.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164.0006.</w:t>
      </w:r>
      <w:r>
        <w:rPr>
          <w:u w:val="single"/>
        </w:rPr>
        <w:t xml:space="preserve"> </w:t>
      </w:r>
      <w:r>
        <w:rPr>
          <w:u w:val="single"/>
        </w:rPr>
        <w:t xml:space="preserve"> </w:t>
      </w:r>
      <w:r>
        <w:rPr>
          <w:u w:val="single"/>
        </w:rPr>
        <w:t xml:space="preserve">APPLICATION OF OTHER PROVISIONS OF CODE.  (a)  Except as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taxes imposed under this chapter are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and the use tax imposed under Subchapter D, Chapter 151, apply to the sales and use taxes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change in the law relating to the taxation of the sale or use of a vapor product or alternative nicotine product under Chapter 151 also applies to the sales or use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164.0007.</w:t>
      </w:r>
      <w:r>
        <w:rPr>
          <w:u w:val="single"/>
        </w:rPr>
        <w:t xml:space="preserve"> </w:t>
      </w:r>
      <w:r>
        <w:rPr>
          <w:u w:val="single"/>
        </w:rPr>
        <w:t xml:space="preserve"> </w:t>
      </w:r>
      <w:r>
        <w:rPr>
          <w:u w:val="single"/>
        </w:rPr>
        <w:t xml:space="preserve">REPORTS.  (a)  A person required to file a report under Section 151.403 who is also required to collect or pay a tax under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sales tax purposes, the volume of vapor products and the net weight of alternative nicotine products sold by the seller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use tax purposes, the volume of vapor products and the net weight of alternative nicotine products sold by the retailer during the reporting period for storage, use, or other consumption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volume of vapor products and the net weight of alternative nicotine products subject to the use tax that were acquired during the reporting period for storage, use, or other consumption in this state by a purchaser who did not pay the tax to a retailer;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taxes due under this chapter for the reporting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by this section for a reporting period is due on the same date that the tax payment for the period is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164.0008.</w:t>
      </w:r>
      <w:r>
        <w:rPr>
          <w:u w:val="single"/>
        </w:rPr>
        <w:t xml:space="preserve"> </w:t>
      </w:r>
      <w:r>
        <w:rPr>
          <w:u w:val="single"/>
        </w:rPr>
        <w:t xml:space="preserve"> </w:t>
      </w:r>
      <w:r>
        <w:rPr>
          <w:u w:val="single"/>
        </w:rPr>
        <w:t xml:space="preserve">RECORDS.  A person required to file a report under Section 151.403 who is also required to collect or pay a tax under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volume of vapor products and the net weight of alternative nicotine products sold in this state during each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volume of vapor products, including the constituent parts of vapor products, and the net weight of alternative nicotine products purchased from every source during each reporting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sales and use taxes, and any money represented to be sales or use tax, collected during each reporting period;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164.0009.</w:t>
      </w:r>
      <w:r>
        <w:rPr>
          <w:u w:val="single"/>
        </w:rPr>
        <w:t xml:space="preserve"> </w:t>
      </w:r>
      <w:r>
        <w:rPr>
          <w:u w:val="single"/>
        </w:rPr>
        <w:t xml:space="preserve"> </w:t>
      </w:r>
      <w:r>
        <w:rPr>
          <w:u w:val="single"/>
        </w:rPr>
        <w:t xml:space="preserve">DISPOSITION OF PROCEEDS.  The comptroller shall deposit the proceeds from taxes imposed under this chapter in the general revenue fund.</w:t>
      </w:r>
    </w:p>
    <w:p w:rsidR="003F3435" w:rsidRDefault="0032493E">
      <w:pPr>
        <w:spacing w:line="480" w:lineRule="auto"/>
        <w:jc w:val="center"/>
      </w:pPr>
      <w:r>
        <w:rPr>
          <w:u w:val="single"/>
        </w:rPr>
        <w:t xml:space="preserve">CHAPTER 164A. COMPUTATION OF TAX IMPOSED ON CERTAIN PRODUCTS CONTAINING TOBACCO OR NICOTINE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164A.0001.</w:t>
      </w:r>
      <w:r>
        <w:rPr>
          <w:u w:val="single"/>
        </w:rPr>
        <w:t xml:space="preserve"> </w:t>
      </w:r>
      <w:r>
        <w:rPr>
          <w:u w:val="single"/>
        </w:rPr>
        <w:t xml:space="preserve"> </w:t>
      </w:r>
      <w:r>
        <w:rPr>
          <w:u w:val="single"/>
        </w:rPr>
        <w:t xml:space="preserve">DEFINITION.  In this chapter, "modified risk tobacco product"</w:t>
      </w:r>
      <w:r>
        <w:rPr>
          <w:u w:val="single"/>
        </w:rPr>
        <w:t xml:space="preserve"> </w:t>
      </w:r>
      <w:r>
        <w:rPr>
          <w:u w:val="single"/>
        </w:rPr>
        <w:t xml:space="preserve">has the meaning assigned by 21 U.S.C. Section 387k(b).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164A.0002.</w:t>
      </w:r>
      <w:r>
        <w:rPr>
          <w:u w:val="single"/>
        </w:rPr>
        <w:t xml:space="preserve"> </w:t>
      </w:r>
      <w:r>
        <w:rPr>
          <w:u w:val="single"/>
        </w:rPr>
        <w:t xml:space="preserve"> </w:t>
      </w:r>
      <w:r>
        <w:rPr>
          <w:u w:val="single"/>
        </w:rPr>
        <w:t xml:space="preserve">TAX RATE APPLICABLE TO MODIFIED RISK TOBACCO PRODUCT.  The rate of a tax applicable to a modified risk tobacco product for which an order under 21 U.S.C. Section 387k(g) is effective is one-half the rate provided by Section 154.021(b), 155.021(b), 155.0211(b) or (c), 164.0002(b), 164.0003(b), 164.0004(b), or 164.0005(b) that would otherwise apply to the product, notwithstanding the rates specified by those 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164A.0003.</w:t>
      </w:r>
      <w:r>
        <w:rPr>
          <w:u w:val="single"/>
        </w:rPr>
        <w:t xml:space="preserve"> </w:t>
      </w:r>
      <w:r>
        <w:rPr>
          <w:u w:val="single"/>
        </w:rPr>
        <w:t xml:space="preserve"> </w:t>
      </w:r>
      <w:r>
        <w:rPr>
          <w:u w:val="single"/>
        </w:rPr>
        <w:t xml:space="preserve">RULES.  The comptroller may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