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and study of insurance coverage for serious emotional disturbance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emotional disturbance of a child" means an emotional or behavioral disorder or a neuropsychiatric condition that causes a person's functioning to be impaired in thought, perception, affect, or behavior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or identified, as applicable, in a person who is at least three years of age and younger than 18 years of age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licensed to practice medicine in this state and practicing within the scope of the physician's license;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psychologist, licensed professional counselor, licensed marriage and family therapist, or licensed clinical social worker licensed to practice in this state and practicing within the scope of the applicable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disorder or condition substantially impairs the person's ability in at least two of the following activities or tasks: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self-care;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engaging in family relationships;</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functioning in school;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functioning in the community;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disorder or condition creates a risk that the person will be removed from the person's home and placed in a more restrictive environment, including in a facility or program operated by the Department of Family and Protective Services or an agency that is part of the juvenile justice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disorder or condition causes the person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display psychotic features or violent behavior;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pose a danger to the person's self or others;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disorder or condition results in the person meeting state special education eligibility requirements for emotional disturbance.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1355.0041.</w:t>
      </w:r>
      <w:r>
        <w:rPr>
          <w:u w:val="single"/>
        </w:rPr>
        <w:t xml:space="preserve"> </w:t>
      </w:r>
      <w:r>
        <w:rPr>
          <w:u w:val="single"/>
        </w:rPr>
        <w:t xml:space="preserve"> </w:t>
      </w:r>
      <w:r>
        <w:rPr>
          <w:u w:val="single"/>
        </w:rPr>
        <w:t xml:space="preserve">REQUIRED COVERAGE FOR SERIOUS EMOTIONAL DISTURBANCE OF A CHILD.  (a) Notwithstanding Section 1355.002,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serious emotional disturbance of a child, based on medical necessity, for not less than the following treatments in each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45 days of inpatient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visits for outpatient treatment, including group and individual outpatient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the same amount limitations, deductibles, copayments, and coinsurance factors for serious emotional disturbance of a child as the plan includes for physical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count an outpatient visit for medication management against the number of outpatient visits required to be covered under Subsection (b)(1)(B);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coverage for an outpatient visit described by Subsection (b)(1)(B) under the same terms as the coverage the issuer provides for an outpatient visit for the treatment of physical illness.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conduct a study to determine and evaluate the extent to which enrollees are making claims under coverage for serious emotional disturbance of a child and the impact, if any, the coverage for serious emotional disturbance of a child and the claims have on the cost of the coverage for group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2022, the department shall submit to the governor, the lieutenant governor, the speaker of the house of representatives, and the appropriate standing committees of the legislature a report regarding the results of the study required by Subsection (d), together with any recommendations for legislation.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Subsections (d) and (e) expire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1355.005 and 1355.007, Insurance Code, are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1355.004 </w:t>
      </w:r>
      <w:r>
        <w:rPr>
          <w:u w:val="single"/>
        </w:rPr>
        <w:t xml:space="preserve">or 1355.0041</w:t>
      </w:r>
      <w:r>
        <w:t xml:space="preserve"> through a managed care plan.</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1355.004 </w:t>
      </w:r>
      <w:r>
        <w:rPr>
          <w:u w:val="single"/>
        </w:rPr>
        <w:t xml:space="preserve">or 1355.0041</w:t>
      </w:r>
      <w:r>
        <w:t xml:space="preserve"> to the employer but is not required to provide the coverage if the employer rejects the coverage.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w:t>
      </w:r>
      <w:r>
        <w:rPr>
          <w:u w:val="single"/>
        </w:rPr>
        <w:t xml:space="preserve">or serious emotional disturbance of a child as defined by Section 1355.001</w:t>
      </w:r>
      <w:r>
        <w:t xml:space="preserve">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 </w:t>
      </w:r>
      <w:r>
        <w:rPr>
          <w:u w:val="single"/>
        </w:rPr>
        <w:t xml:space="preserve">or emotional disturbance</w:t>
      </w:r>
      <w:r>
        <w:t xml:space="preserve">:</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group health benefit plan that is delivered, issued for delivery, or renewed on or after January 1, 2022. A group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