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beef, pork, beef products, and pork products;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431, Health and Safety Code, is amended by adding Section 431.085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431.085.</w:t>
      </w:r>
      <w:r>
        <w:rPr>
          <w:u w:val="single"/>
        </w:rPr>
        <w:t xml:space="preserve"> </w:t>
      </w:r>
      <w:r>
        <w:rPr>
          <w:u w:val="single"/>
        </w:rPr>
        <w:t xml:space="preserve"> </w:t>
      </w:r>
      <w:r>
        <w:rPr>
          <w:u w:val="single"/>
        </w:rPr>
        <w:t xml:space="preserve">REQUIRED</w:t>
      </w:r>
      <w:r>
        <w:rPr>
          <w:u w:val="single"/>
        </w:rPr>
        <w:t xml:space="preserve"> </w:t>
      </w:r>
      <w:r>
        <w:rPr>
          <w:u w:val="single"/>
        </w:rPr>
        <w:t xml:space="preserve">LABELING OF BEEF, PORK, BEEF PRODUCTS, AND PORK PRODUCTS; CIVIL PENALTY.  (a)  A retailer of beef, pork, or a beef or pork product shall affix a label to the container of the meat or product designating the country of origin of the meat or of the meat used to make the product.  If any unwrapped or unpackaged beef, pork, or beef or pork product is displayed for sale, the retailer shall clearly label with the country of origin the display case or container in which the meat or product is displayed.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retailer who violates Subsection (a) is liable to this state for a civil penalty of $1,000 for each day the violation continues.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sue to collect a civil penalty under this section and may recover reasonable expenses incurred in obtaining the penalty, including investigative costs, court costs, reasonable attorney's fees,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