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by which a state agency may issue an opinion that a watercourse is navigable.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 Water Code, is amended by adding Section 11.098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11.098.</w:t>
      </w:r>
      <w:r>
        <w:rPr>
          <w:u w:val="single"/>
        </w:rPr>
        <w:t xml:space="preserve"> </w:t>
      </w:r>
      <w:r>
        <w:rPr>
          <w:u w:val="single"/>
        </w:rPr>
        <w:t xml:space="preserve"> </w:t>
      </w:r>
      <w:r>
        <w:rPr>
          <w:u w:val="single"/>
        </w:rPr>
        <w:t xml:space="preserve">OPINION OF NAVIGABILITY; NOTICE AND MEETING.  (a)  Before a state agency, on its own or at the request of another governmental entity, may issue an opinion that a watercourse or a portion of a watercourse is a navigable stream for the purposes of this chapter, Chapter 21, Natural Resources Code, Chapter 138 (S.B. 150), Acts of the 41st Legislature, Regular Session, 1929 (Article 5414a, Vernon's Texas Civil Statutes), or Chapter 232 (S.B. 269), Acts of the 54th Legislature, Regular Session, 1955 (Article 5414a-1, Vernon's Texas Civil Statutes),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or have performed by a licensed state land surveyor a gradient boundary survey of the watercourse or portion of the watercourse at issue;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 from the General Land Office a written opinion that a gradient boundary survey is not required in order to issue an opinion as to whether the watercourse or portion of the watercourse at issue is a navigable stream;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each person who owns land abutting or lying along, across, or partly across the watercourse or portion of the watercourse at issue written notice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the name and address of the state agency considering issuing the opinion on its own or the governmental entity seeking the opinion, as applicable;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identifies the geographic location of the watercourse or portion of the watercourse at issue and the common name of the watercourse;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specifies the date, time, and location of a public meeting to be held with regard to the opinion;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gives any additional information the agency considers necessary;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date, time, and location stated in the notice provided under Subdivision (2), hold a public meeting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 may appear in person or by attorney or enter an appearance in writing;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person who appears may present objection to or support for an opinion as to whether the watercourse or portion of the watercourse at issue is a navigable stream;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agency receives evidence, orally or by affidavit, in support of or in opposition to the opinion;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agency provides information regarding the date and location at which the agency will issue the opinion.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meeting must be held in a publicly accessible location in a county in which the watercourse or portion of the watercourse at issue is located and on a date that allows a reasonable period after the notice of the meeting is provided but not earlier than the 45th day after the date the notice is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meeting, the agency shall deliver to each party to whom notice of the meeting is required to be given a written opinion as to whether the watercourse or portion of the watercourse at issue is a navigable stream. </w:t>
      </w:r>
      <w:r>
        <w:rPr>
          <w:u w:val="single"/>
        </w:rPr>
        <w:t xml:space="preserve"> </w:t>
      </w:r>
      <w:r>
        <w:rPr>
          <w:u w:val="single"/>
        </w:rPr>
        <w:t xml:space="preserve">The opinion may be issued with respect to all or part of the watercourse or portion of the watercourse at issue.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opinion issued by a state agency as to whether a portion of a watercourse is a navigable stream does not affect the authority of that agency or another agency to issue an opinion as to whether another portion of that watercourse is a navigable stream.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party that is aggrieved by an opinion issued under this section may appeal the opinion by filing a petition with the district court of a county in which the watercourse or portion of the watercourse at issue is located not later than the 60th day after the date the opinion is issued. </w:t>
      </w:r>
      <w:r>
        <w:rPr>
          <w:u w:val="single"/>
        </w:rPr>
        <w:t xml:space="preserve"> </w:t>
      </w:r>
      <w:r>
        <w:rPr>
          <w:u w:val="single"/>
        </w:rPr>
        <w:t xml:space="preserve">The hearing in such an appeal before the district court shall be by trial de novo on all issues. </w:t>
      </w:r>
      <w:r>
        <w:rPr>
          <w:u w:val="single"/>
        </w:rPr>
        <w:t xml:space="preserve"> </w:t>
      </w:r>
      <w:r>
        <w:rPr>
          <w:u w:val="single"/>
        </w:rPr>
        <w:t xml:space="preserve">A petition filed under this subsection must be served on the state agency that issued the opinion and on the governmental entity that requested the opinion, if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the reissuance by a state agency of an opinion as to whether a watercourse or portion of a watercourse is a navigable stream that was previously issued by the agency or another state agency, including the General Land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