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services by the Kerrville State Hospital to a crisis stabilization unit operated on hospital grounds.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551.009(c),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local mental health authority shall contract with</w:t>
      </w:r>
      <w:r>
        <w:t xml:space="preserve">] Kerrville State Hospital </w:t>
      </w:r>
      <w:r>
        <w:rPr>
          <w:u w:val="single"/>
        </w:rPr>
        <w:t xml:space="preserve">shall</w:t>
      </w:r>
      <w:r>
        <w:t xml:space="preserve"> [</w:t>
      </w:r>
      <w:r>
        <w:rPr>
          <w:strike/>
        </w:rPr>
        <w:t xml:space="preserve">to</w:t>
      </w:r>
      <w:r>
        <w:t xml:space="preserve">] provide food service, laundry service, </w:t>
      </w:r>
      <w:r>
        <w:rPr>
          <w:u w:val="single"/>
        </w:rPr>
        <w:t xml:space="preserve">maintenance service, utility service,</w:t>
      </w:r>
      <w:r>
        <w:t xml:space="preserve"> and lawn care </w:t>
      </w:r>
      <w:r>
        <w:rPr>
          <w:u w:val="single"/>
        </w:rPr>
        <w:t xml:space="preserve">at no cost</w:t>
      </w:r>
      <w:r>
        <w:t xml:space="preserve"> to the local mental health authority operating a crisis stabilization unit on the grounds of the Kerrville State Hospital as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Kerrville State Hospital and a local mental health authority operating a crisis stabilization unit on the grounds of the hospital shall revise any contract involving the provision of services described by Section 551.009(c), Health and Safety Code, as amended by this Act, as necessary to comply with that provision as amended.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