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purchasing of the uniform of certain honorably retired or medically discharged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D, Chapter 614,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D. PURCHASE OF FIREARM </w:t>
      </w:r>
      <w:r>
        <w:rPr>
          <w:u w:val="single"/>
        </w:rPr>
        <w:t xml:space="preserve">OR UNIFORM</w:t>
      </w:r>
      <w:r>
        <w:t xml:space="preserve"> OF HONORABLY RETIRED</w:t>
      </w:r>
      <w:r>
        <w:rPr>
          <w:u w:val="single"/>
        </w:rPr>
        <w:t xml:space="preserve">, MEDICALLY DISCHARGED,</w:t>
      </w:r>
      <w:r>
        <w:t xml:space="preserve"> </w:t>
      </w:r>
      <w:r>
        <w:t xml:space="preserve">OR DECEASED PEACE OFFICER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614, Government Code, is amended by adding Section 614.055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614.055.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OF UNIFORM ISSUED TO HONORABLY RETIRED AND CERTAIN MEDICALLY DISCHARGED STATE PEACE OFFICERS.  (a) </w:t>
      </w:r>
      <w:r>
        <w:rPr>
          <w:u w:val="single"/>
        </w:rPr>
        <w:t xml:space="preserve"> </w:t>
      </w:r>
      <w:r>
        <w:rPr>
          <w:u w:val="single"/>
        </w:rPr>
        <w:t xml:space="preserve">An individual may purchase a uniform from a state agency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was a peace officer commissioned by the agency;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was honorably retired or medically discharged under conditions other than dishonorable from the individual's commission by the agency;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uniform had been previously issued to the individual by the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nearest surviving relative of an individual described by Subsection (a) may purchase the individual's uniform from the state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shall establish the amount, which may not exceed fair market value, for which a uniform may be purchased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who purchases a uniform or on whose behalf a uniform is purchased under this section may be buried in the uniform.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315 was passed by the House on April 8, 2021, by the following vote:</w:t>
      </w:r>
      <w:r xml:space="preserve">
        <w:t> </w:t>
      </w:r>
      <w:r xml:space="preserve">
        <w:t> </w:t>
      </w:r>
      <w:r>
        <w:t xml:space="preserve">Yeas 149, Nays 0, 1 present, not voting; and that the House concurred in Senate amendments to H.B. No. 315 on May 20, 2021, by the following vote:</w:t>
      </w:r>
      <w:r xml:space="preserve">
        <w:t> </w:t>
      </w:r>
      <w:r xml:space="preserve">
        <w:t> </w:t>
      </w:r>
      <w:r>
        <w:t xml:space="preserve">Yeas 144,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315 was passed by the Senate, with amendments, on May 17,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