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87R16616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Bernal, 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compensatory education allotment for programs that build certain social and emotional skills.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48.104(j-1),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(j-1)</w:t>
      </w:r>
      <w:r xml:space="preserve">
        <w:t> </w:t>
      </w:r>
      <w:r xml:space="preserve">
        <w:t> </w:t>
      </w:r>
      <w:r>
        <w:t xml:space="preserve">In addition to other purposes for which funds allocated under this section may be used, those funds may also be used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child-care services or assistance with child-care expenses for students at risk of dropping out of school </w:t>
      </w:r>
      <w:r>
        <w:rPr>
          <w:u w:val="single"/>
        </w:rPr>
        <w:t xml:space="preserve">under</w:t>
      </w:r>
      <w:r>
        <w:t xml:space="preserve">[</w:t>
      </w:r>
      <w:r>
        <w:rPr>
          <w:strike/>
        </w:rPr>
        <w:t xml:space="preserve">, as described by</w:t>
      </w:r>
      <w:r>
        <w:t xml:space="preserve">] Section </w:t>
      </w:r>
      <w:r>
        <w:rPr>
          <w:u w:val="single"/>
        </w:rPr>
        <w:t xml:space="preserve">29.081(d) because the students are parents</w:t>
      </w:r>
      <w:r>
        <w:t xml:space="preserve"> </w:t>
      </w:r>
      <w:r>
        <w:t xml:space="preserve">[</w:t>
      </w:r>
      <w:r>
        <w:rPr>
          <w:strike/>
        </w:rPr>
        <w:t xml:space="preserve">29.081(d)(5)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pay the costs associated with services provided through a life skills program in accordance with Sections 29.085(b)(1) and (3)-(7)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programs that build skills related to managing emotions, establishing and maintaining positive relationships, and making responsible decisions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