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87R608 JCG-D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Cain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340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governor's power to control the sale, dispensing, transportation, storage, and use of alcoholic beverages, ammunition, explosives, combustibles, and weapons during a declared state of disaster or state of emergency.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433.002(b),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directive may provide for: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control of public and private transportation in the affected area;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designation of specific zones in the affected area in which, if necessary, the use and occupancy of buildings and vehicles may be controlled;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control of the movement of persons;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control of places of amusement or assembly; </w:t>
      </w:r>
      <w:r>
        <w:rPr>
          <w:u w:val="single"/>
        </w:rPr>
        <w:t xml:space="preserve">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(5)</w:t>
      </w:r>
      <w:r xml:space="preserve">
        <w:t> </w:t>
      </w:r>
      <w:r xml:space="preserve">
        <w:t> </w:t>
      </w:r>
      <w:r>
        <w:t xml:space="preserve">establishment of curfews[</w:t>
      </w:r>
      <w:r>
        <w:rPr>
          <w:strike/>
        </w:rPr>
        <w:t xml:space="preserve">;</w:t>
      </w:r>
    </w:p>
    <w:p w:rsidR="003F3435" w:rsidRDefault="0032493E">
      <w:pPr>
        <w:spacing w:line="480" w:lineRule="auto"/>
        <w:ind w:firstLine="1440"/>
        <w:jc w:val="both"/>
      </w:pPr>
      <w:r>
        <w:t xml:space="preserve">[</w:t>
      </w:r>
      <w:r>
        <w:rPr>
          <w:strike/>
        </w:rPr>
        <w:t xml:space="preserve">(6) control of the sale, transportation, and use of alcoholic beverages, weapons, and ammunition, except as provided by Section 433.0045;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[</w:t>
      </w:r>
      <w:r>
        <w:rPr>
          <w:strike/>
        </w:rPr>
        <w:t xml:space="preserve">(7)</w:t>
      </w:r>
      <w:r xml:space="preserve">
        <w:rPr>
          <w:strike/>
        </w:rPr>
        <w:t> </w:t>
      </w:r>
      <w:r xml:space="preserve">
        <w:rPr>
          <w:strike/>
        </w:rPr>
        <w:t> </w:t>
      </w:r>
      <w:r>
        <w:rPr>
          <w:strike/>
        </w:rPr>
        <w:t xml:space="preserve">control of the storage, use, and transportation of explosives or flammable materials considered dangerous to public safety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418.019, Government Code, is repealed.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340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