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87R848 KSD-D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payment of gratuities to certain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61, Labor Code, is amended by adding Section 61.021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GRATUITIES PAID TO TIPPED EMPLOYEES.  (a)  In this section, "tipped employee" has the meaning assigned by Section 62.052.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employer may not collect or receive any portion of a gratuity paid to or left for a tipped employee, including for the purpose of compensating a credit or debit card issuer for any financial services rendered on account of the gratuity. The gratuity is the property of the tipped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61.021, Labor Code, as added by this Act, applies only to a gratuity paid to or left for an employee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