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87R1766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certain student differentials based on sex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 Education Code, is amended by amending Subsections (c) and (e) and adding Subsection (i-1)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w:t>
      </w:r>
      <w:r>
        <w:rPr>
          <w:strike/>
        </w:rPr>
        <w:t xml:space="preserve">and</w:t>
      </w:r>
      <w:r>
        <w:t xml:space="preserve">] (g-3)</w:t>
      </w:r>
      <w:r>
        <w:rPr>
          <w:u w:val="single"/>
        </w:rPr>
        <w:t xml:space="preserve">, and (g-4)</w:t>
      </w:r>
      <w:r>
        <w:t xml:space="preserve">;</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 and</w:t>
      </w:r>
    </w:p>
    <w:p w:rsidR="003F3435" w:rsidRDefault="0032493E">
      <w:pPr>
        <w:spacing w:line="480" w:lineRule="auto"/>
        <w:ind w:firstLine="2880"/>
        <w:jc w:val="both"/>
      </w:pPr>
      <w:r>
        <w:t xml:space="preserve">(xii)</w:t>
      </w:r>
      <w:r xml:space="preserve">
        <w:t> </w:t>
      </w:r>
      <w:r xml:space="preserve">
        <w:t> </w:t>
      </w:r>
      <w:r>
        <w:t xml:space="preserve">students who are awarded an associate degree;</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from different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racial and ethnic groups, </w:t>
      </w:r>
      <w:r>
        <w:rPr>
          <w:u w:val="single"/>
        </w:rPr>
        <w:t xml:space="preserve">including African American and Hispanic students: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considered as a whole;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disaggregated by sex; and</w:t>
      </w:r>
    </w:p>
    <w:p w:rsidR="003F3435" w:rsidRDefault="0032493E">
      <w:pPr>
        <w:spacing w:line="480" w:lineRule="auto"/>
        <w:ind w:firstLine="2880"/>
        <w:jc w:val="both"/>
      </w:pPr>
      <w:r>
        <w:rPr>
          <w:u w:val="single"/>
        </w:rPr>
        <w:t xml:space="preserve">(ii)</w:t>
      </w:r>
      <w:r xml:space="preserve">
        <w:t> </w:t>
      </w:r>
      <w:r xml:space="preserve">
        <w:t> </w:t>
      </w:r>
      <w:r>
        <w:t xml:space="preserve">socioeconomic backgrounds</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w:t>
      </w:r>
      <w:r>
        <w:t xml:space="preserve"> other </w:t>
      </w:r>
      <w:r>
        <w:rPr>
          <w:u w:val="single"/>
        </w:rPr>
        <w:t xml:space="preserve">relevant</w:t>
      </w:r>
      <w:r>
        <w:t xml:space="preserve"> factors </w:t>
      </w:r>
      <w:r>
        <w:rPr>
          <w:u w:val="single"/>
        </w:rPr>
        <w:t xml:space="preserve">not described by Paragraph (A)</w:t>
      </w:r>
      <w:r>
        <w:t xml:space="preserve">,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students formerly receiving special education services;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students continuously enrolled;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students who are mobile.</w:t>
      </w:r>
    </w:p>
    <w:p w:rsidR="003F3435" w:rsidRDefault="0032493E">
      <w:pPr>
        <w:spacing w:line="480" w:lineRule="auto"/>
        <w:ind w:firstLine="720"/>
        <w:jc w:val="both"/>
      </w:pPr>
      <w:r>
        <w:t xml:space="preserve">(e)</w:t>
      </w:r>
      <w:r xml:space="preserve">
        <w:t> </w:t>
      </w:r>
      <w:r xml:space="preserve">
        <w:t> </w:t>
      </w:r>
      <w:r>
        <w:t xml:space="preserve">For purposes of Subsection </w:t>
      </w:r>
      <w:r>
        <w:rPr>
          <w:u w:val="single"/>
        </w:rPr>
        <w:t xml:space="preserve">(c)(3)(B)(i)</w:t>
      </w:r>
      <w:r>
        <w:t xml:space="preserve"> [</w:t>
      </w:r>
      <w:r>
        <w:rPr>
          <w:strike/>
        </w:rPr>
        <w:t xml:space="preserve">(c)(3)(A)</w:t>
      </w:r>
      <w:r>
        <w:t xml:space="preserve">], a student formerly receiving special education services means a student whose enrollment information:</w:t>
      </w:r>
    </w:p>
    <w:p w:rsidR="003F3435" w:rsidRDefault="0032493E">
      <w:pPr>
        <w:spacing w:line="480" w:lineRule="auto"/>
        <w:ind w:firstLine="1440"/>
        <w:jc w:val="both"/>
      </w:pPr>
      <w:r>
        <w:t xml:space="preserve">(1)</w:t>
      </w:r>
      <w:r xml:space="preserve">
        <w:t> </w:t>
      </w:r>
      <w:r xml:space="preserve">
        <w:t> </w:t>
      </w:r>
      <w:r>
        <w:t xml:space="preserve">for the preceding school year, as reported through the Public Education Information Management System (PEIMS), indicates the student was enrolled at the campus and was participating in a special education program; and</w:t>
      </w:r>
    </w:p>
    <w:p w:rsidR="003F3435" w:rsidRDefault="0032493E">
      <w:pPr>
        <w:spacing w:line="480" w:lineRule="auto"/>
        <w:ind w:firstLine="1440"/>
        <w:jc w:val="both"/>
      </w:pPr>
      <w:r>
        <w:t xml:space="preserve">(2)</w:t>
      </w:r>
      <w:r xml:space="preserve">
        <w:t> </w:t>
      </w:r>
      <w:r xml:space="preserve">
        <w:t> </w:t>
      </w:r>
      <w:r>
        <w:t xml:space="preserve">for the current school year, as reported through the Public Education Information Management System (PEIMS) and as reported on assessment instruments administered to the student under Section 39.023, indicates the student is enrolled at the campus and is not participating in a special education program.</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(c)(3)(A)(i)(b), information reported under that sub-subparagraph may not be used by the agency for accountability purposes before the accountability ratings assigned for the 2024-2025 school year.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