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of an affidavit supporting the installation and use of a mobile tracking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18B.202(c),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affidavit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name, department, agency, and address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the vehicle, container, or item to which, in which, or on which the mobile tracking device is to be attached, placed, or otherwise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 of the owner or possessor of the vehicle, container, or item identified under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the judicial jurisdictional area in which the vehicle, container, or item identified under Subdivision (2) is expected to be found;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the facts and circumstances that provide the applicant with </w:t>
      </w:r>
      <w:r>
        <w:rPr>
          <w:u w:val="single"/>
        </w:rPr>
        <w:t xml:space="preserve">probable cause to believe</w:t>
      </w:r>
      <w:r>
        <w:t xml:space="preserve"> [</w:t>
      </w:r>
      <w:r>
        <w:rPr>
          <w:strike/>
        </w:rPr>
        <w:t xml:space="preserve">a reasonable suspicion</w:t>
      </w:r>
      <w:r>
        <w:t xml:space="preserve">]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criminal activity has been, is, or will be committed;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installation and use of a mobile tracking device is likely to produce information that is material to an ongoing criminal investigation of that criminal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