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87R3565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implementation of certain rules regarding public school accountability adopted by the commissioner of education or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implementation of a rule adopted by the commissioner or the agency that affects methods or procedures for administering provisions of this chapter may be delayed until the second school year after the school year the rule is adopted unless the commissioner or the agency is required by law to adopt and implement such a rule in a shorter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39.001(c), Education Code, as added by this Act, applies only to a rule adopted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