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87R414 JSC/KJE/JG-D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discrimination on the basis of hair texture or protective hairstyle associated with race.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25, Education Code, is amended by adding Section 25.902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25.902.</w:t>
      </w:r>
      <w:r>
        <w:rPr>
          <w:u w:val="single"/>
        </w:rPr>
        <w:t xml:space="preserve"> </w:t>
      </w:r>
      <w:r>
        <w:rPr>
          <w:u w:val="single"/>
        </w:rPr>
        <w:t xml:space="preserve"> </w:t>
      </w:r>
      <w:r>
        <w:rPr>
          <w:u w:val="single"/>
        </w:rPr>
        <w:t xml:space="preserve">PROHIBITION ON CERTAIN DISCRIMINATION IN STUDENT DRESS OR GROOMING POLICY.  (a)  In this section, "protective hairstyle" includes braids, locks, and twists.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student dress or grooming policy adopted by a school district, including a student dress or grooming policy for any extracurricular activity, may not discriminate against a hair texture or protective hairstyle commonly or historically associated with race.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w:t>
      </w:r>
      <w:r>
        <w:rPr>
          <w:u w:val="single"/>
        </w:rPr>
        <w:t xml:space="preserve"> </w:t>
      </w:r>
      <w:r>
        <w:rPr>
          <w:u w:val="single"/>
        </w:rPr>
        <w:t xml:space="preserve"> </w:t>
      </w:r>
      <w:r>
        <w:rPr>
          <w:u w:val="single"/>
        </w:rPr>
        <w:t xml:space="preserve">PROHIBITION ON CERTAIN DISCRIMINATION IN STUDENT DRESS OR GROOMING POLICY.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"Protective hairstyle" includes braids, locks, and twists.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student dress or grooming policy adopted by an institution of higher education, including a student dress or grooming policy for any extracurricular activity, may not discriminate against a hair texture or protective hairstyle commonly or historically associated with race.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21, Labor Code, is amended by adding Section 21.1095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21.1095.</w:t>
      </w:r>
      <w:r>
        <w:rPr>
          <w:u w:val="single"/>
        </w:rPr>
        <w:t xml:space="preserve"> </w:t>
      </w:r>
      <w:r>
        <w:rPr>
          <w:u w:val="single"/>
        </w:rPr>
        <w:t xml:space="preserve"> </w:t>
      </w:r>
      <w:r>
        <w:rPr>
          <w:u w:val="single"/>
        </w:rPr>
        <w:t xml:space="preserve">RACIAL DISCRIMINATION BASED ON HAIR TEXTURE OR PROTECTIVE HAIRSTYLE.  (a)  In this section, "protective hairstyle" includes braids, locks, and twists.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in this chapter referring to discrimination because of race or on the basis of race includes discrimination because of or on the basis of an employee's hair texture or protective hairstyle commonly or historically associated with race.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labor union, or employment agency commits an unlawful employment practice if the employer, labor union, or employment agency adopts or enforces a dress or grooming policy that discriminates against a hair texture or protective hairstyle commonly or historically associated with race.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301, Property Code, is amended by adding Section 301.0045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301.0045.</w:t>
      </w:r>
      <w:r>
        <w:rPr>
          <w:u w:val="single"/>
        </w:rPr>
        <w:t xml:space="preserve"> </w:t>
      </w:r>
      <w:r>
        <w:rPr>
          <w:u w:val="single"/>
        </w:rPr>
        <w:t xml:space="preserve"> </w:t>
      </w:r>
      <w:r>
        <w:rPr>
          <w:u w:val="single"/>
        </w:rPr>
        <w:t xml:space="preserve">RACIAL DISCRIMINATION BASED ON HAIR TEXTURE OR PROTECTIVE HAIRSTYLE.  (a)  In this section, "protective hairstyle" includes braids, locks, and twists.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in this chapter, other than a provision in Subchapter I, referring to discrimination because of race or on the basis of race includes discrimination because of or on the basis of a person's hair texture or protective hairstyle commonly or historically associated with race.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21.1095,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301.0045, Property Code, as added by this Act, applies only to a discriminatory housing practice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