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sexual assault and domestic violence awareness continuing education for cosmetology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1602.354(c),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require continuing education programs under this chapter to include information on:</w:t>
      </w:r>
    </w:p>
    <w:p w:rsidR="003F3435" w:rsidRDefault="0032493E">
      <w:pPr>
        <w:spacing w:line="480" w:lineRule="auto"/>
        <w:ind w:firstLine="1440"/>
        <w:jc w:val="both"/>
      </w:pPr>
      <w:r>
        <w:t xml:space="preserve">(1)</w:t>
      </w:r>
      <w:r xml:space="preserve">
        <w:t> </w:t>
      </w:r>
      <w:r xml:space="preserve">
        <w:t> </w:t>
      </w:r>
      <w:r>
        <w:t xml:space="preserve">activities commonly associated with human trafficking;</w:t>
      </w:r>
    </w:p>
    <w:p w:rsidR="003F3435" w:rsidRDefault="0032493E">
      <w:pPr>
        <w:spacing w:line="480" w:lineRule="auto"/>
        <w:ind w:firstLine="1440"/>
        <w:jc w:val="both"/>
      </w:pPr>
      <w:r>
        <w:t xml:space="preserve">(2)</w:t>
      </w:r>
      <w:r xml:space="preserve">
        <w:t> </w:t>
      </w:r>
      <w:r xml:space="preserve">
        <w:t> </w:t>
      </w:r>
      <w:r>
        <w:t xml:space="preserve">recognition of potential victims of human trafficking;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methods for assisting victims of human trafficking, including how to report human trafficking</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assault and domestic violence awareness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March 1, 2022, the Texas Commission of Licensing and Regulation shall adopt rules to implement Section 1602.354(c), Occupations Code, as amended by this Act.</w:t>
      </w:r>
    </w:p>
    <w:p w:rsidR="003F3435" w:rsidRDefault="0032493E">
      <w:pPr>
        <w:spacing w:line="480" w:lineRule="auto"/>
        <w:ind w:firstLine="720"/>
        <w:jc w:val="both"/>
      </w:pPr>
      <w:r>
        <w:t xml:space="preserve">(b)</w:t>
      </w:r>
      <w:r xml:space="preserve">
        <w:t> </w:t>
      </w:r>
      <w:r xml:space="preserve">
        <w:t> </w:t>
      </w:r>
      <w:r>
        <w:t xml:space="preserve">Section 1602.354(c), Occupations Code, as amended by this Act, and the rules adopted under Subsection (a) of this section apply only to a continuing education program provided on or after September 1, 2022.  A continuing education program provided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