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continuing review and revision of the essential knowledge and skills of the public school foundation curriculum and proclamations for the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28.0026.</w:t>
      </w:r>
      <w:r>
        <w:rPr>
          <w:u w:val="single"/>
        </w:rPr>
        <w:t xml:space="preserve"> </w:t>
      </w:r>
      <w:r>
        <w:rPr>
          <w:u w:val="single"/>
        </w:rPr>
        <w:t xml:space="preserve"> </w:t>
      </w:r>
      <w:r>
        <w:rPr>
          <w:u w:val="single"/>
        </w:rPr>
        <w:t xml:space="preserve">REVIEW AND REVISION OF ESSENTIAL KNOWLEDGE AND SKILLS.  (a)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essential knowledge and skills for the foundation curriculum adopted under Section 28.002(a)(1);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revise the essential knowledge and skills for that curriculum to narrow the number and scope of student expectations for each subject and grade level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the essential knowledge and skills for each subject and grade level of the foundation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more narrow than the scope of the essential knowledge and skills adopted as of January 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less time for a demonstration of mastery than required for the essential knowledge and skills adopted as of January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complying with this section,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for each subject and grade level, the time: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would require to provide comprehensive instruction on a particular student expectation;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typical student would require to master a particular student expectation;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in light of the consideration required by Subdivision (1), each essential knowledge and skill of a subject can be comprehensively taught within the instruction time provided by Section 25.081, not including the amount of time required for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college and career readiness standards have been appropriately integrated in the essential knowledge and skills for each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whether an assessment instrument administered under Section 39.023 adequately assesses a particular student expectation.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Board of Education must ensure that any revision of the essential knowledge and skills for the foundation curriculum performed before September 1, 2024, does not result in a need for the adoption of new instructional materials.  This section expires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schedule for continuing the review and revision required by this section of the essential knowledge and skills for each subject and grade level of the foundation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31.022, Education Code, is amended by adding Subsections (b-1), (b-2), and (b-3)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the adoption of revised essential knowledge and skills for any subject, the board shall determine whether issuance of a proclamation is necessary based on the significance of the changes to the essential knowledge and skills.  If the board determines a proclamation is necessary, the board shall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call for instructional materials aligned to all of the essential knowledge and skills for the subject and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supplemental call for instructional materials aligned to new or expanded essential knowledge and skills for the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call for new information demonstrating alignment of current instructional materials to the revised essential knowledge and skills;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calls described by Subdivisions (1), (2), and (3).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