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ovarian cancer testing and screening.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1370.003(b), Insurance Code, is amended to read as follows:</w:t>
      </w:r>
    </w:p>
    <w:p w:rsidR="003F3435" w:rsidRDefault="0032493E">
      <w:pPr>
        <w:spacing w:line="480" w:lineRule="auto"/>
        <w:ind w:firstLine="720"/>
        <w:jc w:val="both"/>
      </w:pPr>
      <w:r>
        <w:t xml:space="preserve">(b)</w:t>
      </w:r>
      <w:r xml:space="preserve">
        <w:t> </w:t>
      </w:r>
      <w:r xml:space="preserve">
        <w:t> </w:t>
      </w:r>
      <w:r>
        <w:t xml:space="preserve">Coverage required under this section includes at a minimum:</w:t>
      </w:r>
    </w:p>
    <w:p w:rsidR="003F3435" w:rsidRDefault="0032493E">
      <w:pPr>
        <w:spacing w:line="480" w:lineRule="auto"/>
        <w:ind w:firstLine="1440"/>
        <w:jc w:val="both"/>
      </w:pPr>
      <w:r>
        <w:t xml:space="preserve">(1)</w:t>
      </w:r>
      <w:r xml:space="preserve">
        <w:t> </w:t>
      </w:r>
      <w:r xml:space="preserve">
        <w:t> </w:t>
      </w:r>
      <w:r>
        <w:t xml:space="preserve">a CA 125 blood test;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conventional Pap smear screening or a screening using liquid-based cytology methods, as approved by the United States Food and Drug Administration, alone or in combination with a test approved by the United States Food and Drug Administration for the detection of the human papillomavirus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test or screening approved by the United States Food and Drug Administration for the detection of ovarian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1370.003,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428 was passed by the House on April 13, 2021, by the following vote:</w:t>
      </w:r>
      <w:r xml:space="preserve">
        <w:t> </w:t>
      </w:r>
      <w:r xml:space="preserve">
        <w:t> </w:t>
      </w:r>
      <w:r>
        <w:t xml:space="preserve">Yeas 128, Nays 15,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428 was passed by the Senate on May 22,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