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87R3240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 Collier, White, Dutton, Toth,</w:t>
      </w:r>
      <w:r xml:space="preserve">
        <w:tab wTab="150" tlc="none" cTlc="0"/>
      </w:r>
      <w:r>
        <w:t xml:space="preserve">H.B.</w:t>
      </w:r>
      <w:r xml:space="preserve">
        <w:t> </w:t>
      </w:r>
      <w:r>
        <w:t xml:space="preserve">No.</w:t>
      </w:r>
      <w:r xml:space="preserve">
        <w:t> </w:t>
      </w:r>
      <w:r>
        <w:t xml:space="preserve">441</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and licensing consequences of certain marihuana possession and drug paraphernalia possession offenses;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rPr>
          <w:u w:val="single"/>
        </w:rPr>
        <w:t xml:space="preserve">a Class C misdemeanor if the amount of marihuana possessed is one ounce or less;</w:t>
      </w:r>
    </w:p>
    <w:p w:rsidR="003F3435" w:rsidRDefault="0032493E">
      <w:pPr>
        <w:spacing w:line="480" w:lineRule="auto"/>
        <w:ind w:firstLine="1440"/>
        <w:jc w:val="both"/>
      </w:pPr>
      <w:r>
        <w:rPr>
          <w:u w:val="single"/>
        </w:rPr>
        <w:t xml:space="preserve">(1-a)</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14.06, Code of Criminal Procedure, is amended by adding Subsections (b-1) and (b-2) and amending Subsection (d)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peace officer who is charging a person with committing an offense under Section 481.121(b)(1) or 481.125(a), Health and Safety Code, may not arrest the person and shall issue the person a citation as provided by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does not apply to an officer making an arrest for an offense other than an offense under Section 481.121(b)(1) or 481.125(a), Health and Safety Code.</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w:t>
      </w:r>
      <w:r>
        <w:rPr>
          <w:u w:val="single"/>
        </w:rPr>
        <w:t xml:space="preserve">(b)(1-a)</w:t>
      </w:r>
      <w:r>
        <w:t xml:space="preserve"> [</w:t>
      </w:r>
      <w:r>
        <w:rPr>
          <w:strike/>
        </w:rPr>
        <w:t xml:space="preserve">(b)(1)</w:t>
      </w:r>
      <w:r>
        <w:t xml:space="preserve">]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45.02161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45.02161.</w:t>
      </w:r>
      <w:r>
        <w:rPr>
          <w:u w:val="single"/>
        </w:rPr>
        <w:t xml:space="preserve"> </w:t>
      </w:r>
      <w:r>
        <w:rPr>
          <w:u w:val="single"/>
        </w:rPr>
        <w:t xml:space="preserve"> </w:t>
      </w:r>
      <w:r>
        <w:rPr>
          <w:u w:val="single"/>
        </w:rPr>
        <w:t xml:space="preserve">EXPUNCTION OF CERTAIN RECORDS.  (a)  This article applies only to a person charged with an offense under Section 481.121(b)(1) or 481.125(a),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of a person relating to a complaint may be expunged under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dismissed under Article 45.051 or 45.052 or other law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180 days have elapsed from the date of the dismissal;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has elapsed from the date of the citation;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acquitted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must make a written request to have the records expunged.  The request must be under oath.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all complaints, verdicts, sentences, and prosecutorial and law enforcement records and any other documents relating to the offense expunged from the person's record if the court finds that the person satisfies the requirements of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municipal court shall require a person who requests expungement under this article to pay a fee in the amount of $30 to defray the cost of notifying state agencies of orders of expungement under this article.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procedures for expunction provided under this article are separate and distinct from the expunction procedures under Chapter 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45.051, Code of Criminal Procedure, is amended by adding Subsections (a-2) and (e-1)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Unless the defendant has previously received a deferral of disposition for an offense under Section 481.121(b)(1) or 481.125(a), Health and Safety Code, committed within the 12-month period preceding the date of the commission of the instant offense, on plea of guilty or nolo contendere for either offense, the judge shall defer further proceedings without entering an adjudication of guilt and place the defendant on probation under the provisions of this article.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court that dismisses a complaint under this article for a person charged with an offense under Section 481.121(b)(1) or 481.125(a), Health and Safety Code, shall notify the defendant in writing of the person's expunction rights under Article 45.02161 and provide the person with a copy of that article.  The dismissed complaint is not a conviction and may not be used against the person for any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411.0728(a),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convicted of or placed on deferred adjudication community supervision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w:t>
      </w:r>
      <w:r>
        <w:rPr>
          <w:u w:val="single"/>
        </w:rPr>
        <w:t xml:space="preserve">(b)(1-a)</w:t>
      </w:r>
      <w:r>
        <w:t xml:space="preserve"> </w:t>
      </w:r>
      <w:r>
        <w:t xml:space="preserve">[</w:t>
      </w:r>
      <w:r>
        <w:rPr>
          <w:strike/>
        </w:rPr>
        <w:t xml:space="preserve">(b)(1)</w:t>
      </w:r>
      <w:r>
        <w:t xml:space="preserve">];</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or</w:t>
      </w:r>
    </w:p>
    <w:p w:rsidR="003F3435" w:rsidRDefault="0032493E">
      <w:pPr>
        <w:spacing w:line="480" w:lineRule="auto"/>
        <w:ind w:firstLine="2160"/>
        <w:jc w:val="both"/>
      </w:pPr>
      <w:r>
        <w:t xml:space="preserve">(D)</w:t>
      </w:r>
      <w:r xml:space="preserve">
        <w:t> </w:t>
      </w:r>
      <w:r xml:space="preserve">
        <w:t> </w:t>
      </w:r>
      <w:r>
        <w:t xml:space="preserve">Section 43.02, Penal Code; and</w:t>
      </w:r>
    </w:p>
    <w:p w:rsidR="003F3435" w:rsidRDefault="0032493E">
      <w:pPr>
        <w:spacing w:line="480" w:lineRule="auto"/>
        <w:ind w:firstLine="1440"/>
        <w:jc w:val="both"/>
      </w:pPr>
      <w:r>
        <w:t xml:space="preserve">(2)</w:t>
      </w:r>
      <w:r xml:space="preserve">
        <w:t> </w:t>
      </w:r>
      <w:r xml:space="preserve">
        <w:t> </w:t>
      </w:r>
      <w: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t xml:space="preserve">(A)</w:t>
      </w:r>
      <w:r xml:space="preserve">
        <w:t> </w:t>
      </w:r>
      <w:r xml:space="preserve">
        <w:t> </w:t>
      </w:r>
      <w:r>
        <w:t xml:space="preserve">provided assistance in the investigation or prosecution of the offense; or</w:t>
      </w:r>
    </w:p>
    <w:p w:rsidR="003F3435" w:rsidRDefault="0032493E">
      <w:pPr>
        <w:spacing w:line="480" w:lineRule="auto"/>
        <w:ind w:firstLine="2160"/>
        <w:jc w:val="both"/>
      </w:pPr>
      <w:r>
        <w:t xml:space="preserve">(B)</w:t>
      </w:r>
      <w:r xml:space="preserve">
        <w:t> </w:t>
      </w:r>
      <w:r xml:space="preserve">
        <w:t> </w:t>
      </w:r>
      <w:r>
        <w:t xml:space="preserve">did not provide assistance in the investigation or prosecution of the offense due to the person's age or a physical or mental disability resulting from being a victim of an offense described by this subdivision.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521.371(3),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"Drug offense" has the meaning assigned under 23 U.S.C. Section 159(c) and includes an offense under Section 49.04, 49.07, or 49.08, Penal Code, that is committed as a result of the introduction into the body of any substance the possession of which is prohibited under the Controlled Substances Act.  </w:t>
      </w:r>
      <w:r>
        <w:rPr>
          <w:u w:val="single"/>
        </w:rPr>
        <w:t xml:space="preserve">The term does not include an offense punishable by fine only under the laws of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521.371, Transportation Code, as amended by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punishable by fine only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as that law relates to offenses punishable by fine only;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partial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