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87R47 BEE-F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Shaheen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456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dispensing of certain drugs by physicians.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157.002(f),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Subsections (b) and (c) do not authorize a physician or a person acting under the supervision of a physician to keep a pharmacy, advertised or otherwise, for the retail sale of dangerous drugs, other than as authorized under Section </w:t>
      </w:r>
      <w:r>
        <w:rPr>
          <w:u w:val="single"/>
        </w:rPr>
        <w:t xml:space="preserve">158.001(b)</w:t>
      </w:r>
      <w:r>
        <w:t xml:space="preserve"> [</w:t>
      </w:r>
      <w:r>
        <w:rPr>
          <w:strike/>
        </w:rPr>
        <w:t xml:space="preserve">158.003</w:t>
      </w:r>
      <w:r>
        <w:t xml:space="preserve">], without complying with the applicable laws relating to the dangerous drugs.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158.001, Occupations Code, is amended by amending Subsections (a) and (b) and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In this section, "dangerous drug" has the meaning assigned by Section 483.001, Health and Safety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 xml:space="preserve">
        <w:t> </w:t>
      </w:r>
      <w:r xml:space="preserve">
        <w:t> </w:t>
      </w:r>
      <w:r>
        <w:t xml:space="preserve">A physician licensed under this subtitle may supply a patient with any drug, remedy, or clinical supply necessary to meet the patient's immediate needs.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A physician may dispense dangerous drugs to the physician's patients and charge the patients for the drugs</w:t>
      </w:r>
      <w:r>
        <w:t xml:space="preserve"> [</w:t>
      </w:r>
      <w:r>
        <w:rPr>
          <w:strike/>
        </w:rPr>
        <w:t xml:space="preserve">This section does not permit a physician to operate a retail pharmacy</w:t>
      </w:r>
      <w:r>
        <w:t xml:space="preserve">] without complying with Chapter 558.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551.004(b),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This subtitle does not prevent a practitioner from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administering a drug to a patient of the practitioner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supplying dangerous drugs to a patient as provided by Section 158.001(b)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563.051(d),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This section does not authorize a physician or a person acting under the supervision of a physician to keep a pharmacy, advertised or otherwise, for the retail sale of dangerous drugs, other than as authorized under Section </w:t>
      </w:r>
      <w:r>
        <w:rPr>
          <w:u w:val="single"/>
        </w:rPr>
        <w:t xml:space="preserve">158.001(b)</w:t>
      </w:r>
      <w:r>
        <w:t xml:space="preserve"> [</w:t>
      </w:r>
      <w:r>
        <w:rPr>
          <w:strike/>
        </w:rPr>
        <w:t xml:space="preserve">158.003</w:t>
      </w:r>
      <w:r>
        <w:t xml:space="preserve">], without complying with the applicable laws relating to the dangerous drugs.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The following provisions of the Occupations Code are repealed: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Section 158.003;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Section 563.053.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456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