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87R18030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Zwiener, et al.</w:t>
      </w:r>
      <w:r xml:space="preserve">
        <w:tab wTab="150" tlc="none" cTlc="0"/>
      </w:r>
      <w:r>
        <w:t xml:space="preserve">H.B.</w:t>
      </w:r>
      <w:r xml:space="preserve">
        <w:t> </w:t>
      </w:r>
      <w:r>
        <w:t xml:space="preserve">No.</w:t>
      </w:r>
      <w:r xml:space="preserve">
        <w:t> </w:t>
      </w:r>
      <w:r>
        <w:t xml:space="preserve">464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 allergen awareness in food service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Sergio Lopez Food Allergy Awareness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437, Health and Safety Code, is amended by adding Section 437.026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437.026.</w:t>
      </w:r>
      <w:r>
        <w:rPr>
          <w:u w:val="single"/>
        </w:rPr>
        <w:t xml:space="preserve"> </w:t>
      </w:r>
      <w:r>
        <w:rPr>
          <w:u w:val="single"/>
        </w:rPr>
        <w:t xml:space="preserve"> </w:t>
      </w:r>
      <w:r>
        <w:rPr>
          <w:u w:val="single"/>
        </w:rPr>
        <w:t xml:space="preserve">FOOD ALLERGEN AWARENESS.  (a)  A food service establishment shall display a poster relating to food allergen awareness in an area of the establishment accessible primarily to food service employees of the establishment.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form and content of the poster;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sample poster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poster as necessary to ensure that the poster contains current information about food allergens and remains consistent with standards promulgated by the United States Food and Drug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may display the information from the sample poster in lieu of the poster, provided the information is presented and posted in a manner that is easily readable by the establishment's food service employees in the selected employee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poster or posted information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a reaction to a food allergen is potentially life-threatening;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an allergic reaction to a food allergen;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major food allergens, including milk, wheat, eggs, soy, crustacean shellfish, peanuts, tree nuts, and fish;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proper methods and procedures for checking ingredients in food items, including unexpected or hidden ingredients;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importance of clear communication between customers with food allergies and the establishment's staff concerning food allergens;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preventing cross-contact in food preparation.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create a private cause of action or change any common law or statutory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Department of State Health Services shall determine the form and content of the poster and post the sample poster on the department's Internet website as required by Section 437.026,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Section 437.026,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437.026, Health and Safety Code, as added by this Act, a food service establishment is not required to comply with that section before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