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87R17006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Leach, Hull, Thierry, Bowers</w:t>
      </w:r>
      <w:r xml:space="preserve">
        <w:tab wTab="150" tlc="none" cTlc="0"/>
      </w:r>
      <w:r>
        <w:t xml:space="preserve">H.B.</w:t>
      </w:r>
      <w:r xml:space="preserve">
        <w:t> </w:t>
      </w:r>
      <w:r>
        <w:t xml:space="preserve">No.</w:t>
      </w:r>
      <w:r xml:space="preserve">
        <w:t> </w:t>
      </w:r>
      <w:r>
        <w:t xml:space="preserve">465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release on parole of certain inmates serving sentences for trafficking offenses involving one or more child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42.01991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42.01991.</w:t>
      </w:r>
      <w:r>
        <w:rPr>
          <w:u w:val="single"/>
        </w:rPr>
        <w:t xml:space="preserve"> </w:t>
      </w:r>
      <w:r>
        <w:rPr>
          <w:u w:val="single"/>
        </w:rPr>
        <w:t xml:space="preserve"> </w:t>
      </w:r>
      <w:r>
        <w:rPr>
          <w:u w:val="single"/>
        </w:rPr>
        <w:t xml:space="preserve">FINDING REGARDING AGREEMENT ON PAROLE ELIGIBILITY FOR CERTAIN DEFENDANTS.  (a) </w:t>
      </w:r>
      <w:r>
        <w:rPr>
          <w:u w:val="single"/>
        </w:rPr>
        <w:t xml:space="preserve"> </w:t>
      </w:r>
      <w:r>
        <w:rPr>
          <w:u w:val="single"/>
        </w:rPr>
        <w:t xml:space="preserve">This article applies only in the trial of an offense under Section 20A.02(a)(5), (6), (7), or (8), Penal Code,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enters a plea of guilty;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representing the state, the attorney representing the defendant, and the defendant agree in writing that the defendant will become eligible for release on parole as described by Section 508.145(c-1)(2),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An inmate </w:t>
      </w:r>
      <w:r>
        <w:rPr>
          <w:u w:val="single"/>
        </w:rPr>
        <w:t xml:space="preserve">is not eligible for release on parole if the inmate is</w:t>
      </w:r>
      <w:r>
        <w:t xml:space="preserve"> under sentence of death, serving a sentence of life imprisonment without parole, </w:t>
      </w:r>
      <w:r>
        <w:rPr>
          <w:u w:val="single"/>
        </w:rPr>
        <w:t xml:space="preserve">or serving a sentence for any of the following offenses under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20A.03, if the offense is based partly or wholly on conduct constituting an offense under Section 20A.02(a)(5), (6), (7), or (8);</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serving a sentence for an offense under</w:t>
      </w:r>
      <w:r>
        <w:t xml:space="preserve">] Section 21.02</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Penal Code, or serving a sentence for an offense under</w:t>
      </w:r>
      <w:r>
        <w:t xml:space="preserve">] Section 22.021, </w:t>
      </w:r>
      <w:r>
        <w:rPr>
          <w:u w:val="single"/>
        </w:rPr>
        <w:t xml:space="preserve">if the offense</w:t>
      </w:r>
      <w:r>
        <w:t xml:space="preserve"> [</w:t>
      </w:r>
      <w:r>
        <w:rPr>
          <w:strike/>
        </w:rPr>
        <w:t xml:space="preserve">Penal Code, that</w:t>
      </w:r>
      <w:r>
        <w:t xml:space="preserve">] is punishable under Subsection (f) of that section [</w:t>
      </w:r>
      <w:r>
        <w:rPr>
          <w:strike/>
        </w:rPr>
        <w:t xml:space="preserve">is not eligible for release on parole</w:t>
      </w:r>
      <w:r>
        <w:t xml:space="preserve">].</w:t>
      </w:r>
    </w:p>
    <w:p w:rsidR="003F3435" w:rsidRDefault="0032493E">
      <w:pPr>
        <w:spacing w:line="480" w:lineRule="auto"/>
        <w:ind w:firstLine="720"/>
        <w:jc w:val="both"/>
      </w:pPr>
      <w:r>
        <w:rPr>
          <w:u w:val="single"/>
        </w:rPr>
        <w:t xml:space="preserve">(c-1)(1)</w:t>
      </w:r>
      <w:r>
        <w:rPr>
          <w:u w:val="single"/>
        </w:rPr>
        <w:t xml:space="preserve"> </w:t>
      </w:r>
      <w:r>
        <w:rPr>
          <w:u w:val="single"/>
        </w:rPr>
        <w:t xml:space="preserve"> </w:t>
      </w:r>
      <w:r>
        <w:rPr>
          <w:u w:val="single"/>
        </w:rPr>
        <w:t xml:space="preserve">Except as provided by Subdivision (2), an inmate serving a sentence for an offense under Section 20A.02(a)(5), (6), (7), or (8), Penal Code, is not eligible for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inmate serving a sentence for an offense described by Subdivision (1) for which the judgment in the case contains an affirmative finding under Article 42.01991,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42A.054(a), Code of Criminal Procedure, other than an offense under Section 19.03, Penal Code</w:t>
      </w:r>
      <w:r>
        <w:rPr>
          <w:u w:val="single"/>
        </w:rPr>
        <w:t xml:space="preserve">, or an offense under Chapter 20A, Penal Code, that is described by Subsection (a)(1) or (c-1)(1)</w:t>
      </w:r>
      <w:r>
        <w:t xml:space="preserve">;</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42A.054(c) or (d), Code of Criminal Procedure;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an offense under Section 20A.03, Penal Code; or</w:t>
      </w:r>
    </w:p>
    <w:p w:rsidR="003F3435" w:rsidRDefault="0032493E">
      <w:pPr>
        <w:spacing w:line="480" w:lineRule="auto"/>
        <w:ind w:firstLine="2160"/>
        <w:jc w:val="both"/>
      </w:pPr>
      <w:r>
        <w:t xml:space="preserve">[</w:t>
      </w:r>
      <w:r>
        <w:rPr>
          <w:strike/>
        </w:rPr>
        <w:t xml:space="preserve">(D)</w:t>
      </w:r>
      <w:r>
        <w:t xml:space="preserve">] an offense under Section 71.02 or 71.023,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