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87R1851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13.004(a)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registrar may not transcribe, copy, or otherwise record a telephone number </w:t>
      </w:r>
      <w:r>
        <w:rPr>
          <w:u w:val="single"/>
        </w:rPr>
        <w:t xml:space="preserve">or e-mail address</w:t>
      </w:r>
      <w:r>
        <w:t xml:space="preserve"> furnished on a registration application.</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 </w:t>
      </w:r>
      <w:r>
        <w:rPr>
          <w:u w:val="single"/>
        </w:rPr>
        <w:t xml:space="preserve">or e-mail address</w:t>
      </w:r>
      <w:r>
        <w:t xml:space="preserve">;</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w:t>
      </w:r>
      <w:r>
        <w:rPr>
          <w:u w:val="single"/>
        </w:rPr>
        <w:t xml:space="preserve">(c)(6), (7), (8), or (9)</w:t>
      </w:r>
      <w:r>
        <w:t xml:space="preserve"> [</w:t>
      </w:r>
      <w:r>
        <w:rPr>
          <w:strike/>
        </w:rPr>
        <w:t xml:space="preserve">(c)(5), (6), (7), or (8)</w:t>
      </w:r>
      <w:r>
        <w:t xml:space="preserve">] to the voter registrar or regarding whom the registrar has received notification under Section 15.0215.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13.004(c), Election Code, as amended by Chapters 469 (H.B. 4173), 489 (H.B. 3100), and 1146 (H.B. 2910), Acts of the 86th Legislature, Regular Session, 2019,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552,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an indication that an applicant is interested in working as an election judge;</w:t>
      </w:r>
    </w:p>
    <w:p w:rsidR="003F3435" w:rsidRDefault="0032493E">
      <w:pPr>
        <w:spacing w:line="480" w:lineRule="auto"/>
        <w:ind w:firstLine="1440"/>
        <w:jc w:val="both"/>
      </w:pPr>
      <w:r>
        <w:t xml:space="preserve">(5)</w:t>
      </w:r>
      <w:r xml:space="preserve">
        <w:t> </w:t>
      </w:r>
      <w:r xml:space="preserve">
        <w:t> </w:t>
      </w:r>
      <w:r>
        <w:rPr>
          <w:u w:val="single"/>
        </w:rPr>
        <w:t xml:space="preserve">a telephone number or e-mail address;</w:t>
      </w:r>
    </w:p>
    <w:p w:rsidR="003F3435" w:rsidRDefault="0032493E">
      <w:pPr>
        <w:spacing w:line="480" w:lineRule="auto"/>
        <w:ind w:firstLine="1440"/>
        <w:jc w:val="both"/>
      </w:pPr>
      <w:r>
        <w:rPr>
          <w:u w:val="single"/>
        </w:rPr>
        <w:t xml:space="preserve">(6)</w:t>
      </w:r>
      <w:r xml:space="preserve">
        <w:t> </w:t>
      </w:r>
      <w:r xml:space="preserve">
        <w:t> </w:t>
      </w:r>
      <w:r>
        <w:t xml:space="preserve">the residence address of the applicant, if the applicant is a federal judge or state judge, the spouse of a federal judge or state judge, the spouse of a peace officer as defined by Article 2.12, Code of Criminal Procedure, or an individual to whom Section 552.1175, Government Code, or Section 521.1211,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or state judge or the spouse of a federal judge or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or state judge or the spouse of a federal judge or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residence address of the applicant, if the applicant, the applicant's child, or another person in the applicant's household is a victim of family violence as defined by Section 71.004,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B, Chapter 58,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58.059, Code of Criminal Procedure; or</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the telephone number of any applicant submitting documentation under Subdivision </w:t>
      </w:r>
      <w:r>
        <w:rPr>
          <w:u w:val="single"/>
        </w:rPr>
        <w:t xml:space="preserve">(6), (7), (8), or (9)</w:t>
      </w:r>
      <w:r>
        <w:t xml:space="preserve"> </w:t>
      </w:r>
      <w:r>
        <w:t xml:space="preserve">[</w:t>
      </w:r>
      <w:r>
        <w:rPr>
          <w:strike/>
        </w:rPr>
        <w:t xml:space="preserve">(5), (6), (7), or (8)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84, Election Code, is amended by adding Section 84.0022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84.0022.</w:t>
      </w:r>
      <w:r>
        <w:rPr>
          <w:u w:val="single"/>
        </w:rPr>
        <w:t xml:space="preserve"> </w:t>
      </w:r>
      <w:r>
        <w:rPr>
          <w:u w:val="single"/>
        </w:rPr>
        <w:t xml:space="preserve"> </w:t>
      </w:r>
      <w:r>
        <w:rPr>
          <w:u w:val="single"/>
        </w:rPr>
        <w:t xml:space="preserve">CONFIDENTIALITY AND USE OF CERTAIN INFORMATION.  Information included on an application for a ballot to be voted by mail is subject to Section 13.004 in the same manner as that section applies to an application to register to vote.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84, Election Code, is amended by adding Section 84.0075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84.0075.</w:t>
      </w:r>
      <w:r>
        <w:rPr>
          <w:u w:val="single"/>
        </w:rPr>
        <w:t xml:space="preserve"> </w:t>
      </w:r>
      <w:r>
        <w:rPr>
          <w:u w:val="single"/>
        </w:rPr>
        <w:t xml:space="preserve"> </w:t>
      </w:r>
      <w:r>
        <w:rPr>
          <w:u w:val="single"/>
        </w:rPr>
        <w:t xml:space="preserve">SUBMITTING APPLICATION FOR BALLOT VOTED BY MAIL TO VOTER REGISTRAR.  (a) </w:t>
      </w:r>
      <w:r>
        <w:rPr>
          <w:u w:val="single"/>
        </w:rPr>
        <w:t xml:space="preserve"> </w:t>
      </w:r>
      <w:r>
        <w:rPr>
          <w:u w:val="single"/>
        </w:rPr>
        <w:t xml:space="preserve">Notwithstanding the other provisions of this subchapter, an applicant for a ballot to be voted by mail who is not registered to vote may submit an application for a ballot to be voted by mail and an application for voter registration to the voter registrar.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approves the application for voter registration under Title 2, the registrar shall forward the application for a ballot to be voted by mail to the early voting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this section, a deputy registrar must deliver an application for a ballot to be voted by mail to the registrar in the same manner as an application for voter registration.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w:t>
      </w:r>
      <w:r>
        <w:rPr>
          <w:u w:val="single"/>
        </w:rPr>
        <w:t xml:space="preserve">may combine the contents required under Section 84.002 for an early voting ballot application with an officially prescribed voter registration application form and</w:t>
      </w:r>
      <w:r>
        <w:t xml:space="preserve">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w:t>
      </w:r>
      <w:r xml:space="preserve">
        <w:t> </w:t>
      </w:r>
      <w:r xml:space="preserve">
        <w:t> </w:t>
      </w:r>
      <w:r>
        <w:t xml:space="preserve">"I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w:t>
      </w:r>
      <w:r>
        <w:rPr>
          <w:u w:val="single"/>
        </w:rPr>
        <w:t xml:space="preserve">information to register to vote or</w:t>
      </w:r>
      <w:r>
        <w:t xml:space="preserve"> voter registration number and county election precinct of registration, </w:t>
      </w:r>
      <w:r>
        <w:rPr>
          <w:u w:val="single"/>
        </w:rPr>
        <w:t xml:space="preserve">as applicable,</w:t>
      </w:r>
      <w:r>
        <w:t xml:space="preserve"> with a statement informing the applicant that failure to furnish that information does not invalidate the application;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t>
      </w:r>
      <w:r>
        <w:rPr>
          <w:u w:val="single"/>
        </w:rPr>
        <w:t xml:space="preserve">and e-mail address</w:t>
      </w:r>
      <w:r>
        <w:t xml:space="preserve">,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to indicate that the address to which the ballot is to be mailed is the address of a relative described by Section 84.002(a)(4),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w:t>
      </w:r>
      <w:r>
        <w:t xml:space="preserve"> </w:t>
      </w:r>
      <w:r>
        <w:rPr>
          <w:u w:val="single"/>
        </w:rPr>
        <w:t xml:space="preserve">(a)</w:t>
      </w:r>
      <w:r>
        <w:t xml:space="preserve"> </w:t>
      </w:r>
      <w:r>
        <w:t xml:space="preserve"> </w:t>
      </w:r>
      <w:r>
        <w:t xml:space="preserve">If an applicant provides a date of birth, driver's license number, [</w:t>
      </w:r>
      <w:r>
        <w:rPr>
          <w:strike/>
        </w:rPr>
        <w:t xml:space="preserve">or</w:t>
      </w:r>
      <w:r>
        <w:t xml:space="preserve">] social security number</w:t>
      </w:r>
      <w:r>
        <w:rPr>
          <w:u w:val="single"/>
        </w:rPr>
        <w:t xml:space="preserve">, or other information required for registration under Title 2</w:t>
      </w:r>
      <w:r>
        <w:t xml:space="preserve"> on the applicant's application for an early voting ballot to be voted by mail that is different from or in addition to the information maintained by the voter registrar in accordance with </w:t>
      </w:r>
      <w:r>
        <w:rPr>
          <w:u w:val="single"/>
        </w:rPr>
        <w:t xml:space="preserve">that title</w:t>
      </w:r>
      <w:r>
        <w:t xml:space="preserve"> [</w:t>
      </w:r>
      <w:r>
        <w:rPr>
          <w:strike/>
        </w:rPr>
        <w:t xml:space="preserve">Title 2</w:t>
      </w:r>
      <w:r>
        <w:t xml:space="preserve">], the early voting clerk shall notify the voter registrar.</w:t>
      </w:r>
      <w:r xml:space="preserve">
        <w:t> </w:t>
      </w:r>
      <w:r xml:space="preserve">
        <w:t> </w:t>
      </w:r>
      <w:r>
        <w:t xml:space="preserve">The voter registrar shall update the voter's record with the information provided by the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submission of an application for an early voting ballot to be voted by mail by an unregistered applicant that complies with the applicable requirements and contains the information required for registration under Title 2 constitutes registration by the applicant.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86.001(e), Election Code, is amended to read as follows:</w:t>
      </w:r>
    </w:p>
    <w:p w:rsidR="003F3435" w:rsidRDefault="0032493E">
      <w:pPr>
        <w:spacing w:line="480" w:lineRule="auto"/>
        <w:ind w:firstLine="720"/>
        <w:jc w:val="both"/>
      </w:pPr>
      <w:r>
        <w:t xml:space="preserve">(e)</w:t>
      </w:r>
      <w:r xml:space="preserve">
        <w:t> </w:t>
      </w:r>
      <w:r xml:space="preserve">
        <w:t> </w:t>
      </w:r>
      <w:r>
        <w:t xml:space="preserve">If the applicant does not have an effective voter registration for the election, the clerk shall reject the application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clerk can determine from the voter registrar that the applicant has submitted a voter registration application and the registration will be effective on election day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contains the information that is required for registration under Title 2 and the registration will be effective on election day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to an application for a ballot to be voted by mail submitted for an election ordered on or after the effective date of this Act.  An application for a ballot to be voted by mail submitted for 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