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and to the minimum age of criminal responsibility.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w:t>
      </w:r>
      <w:r>
        <w:rPr>
          <w:u w:val="single"/>
        </w:rPr>
        <w:t xml:space="preserve">who is alleged or found to have engaged in conduct that violates a penal law of the grade of felony as a result of acts committed before becoming 12 years of age</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12</w:t>
      </w:r>
      <w:r>
        <w:t xml:space="preserve"> [</w:t>
      </w:r>
      <w:r>
        <w:rPr>
          <w:strike/>
        </w:rPr>
        <w:t xml:space="preserve">seventeen</w:t>
      </w:r>
      <w:r>
        <w:t xml:space="preserve">] years of age or older and under 18 years of age who is alleged or found to have engaged in delinquent conduct or conduct indicating a need for supervision as a result of acts committed </w:t>
      </w:r>
      <w:r>
        <w:rPr>
          <w:u w:val="single"/>
        </w:rPr>
        <w:t xml:space="preserve">after becoming 12 years of age and</w:t>
      </w:r>
      <w:r>
        <w:t xml:space="preserve"> before becoming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52.02,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younger than 12 years of age must be released from custody in accordance with Subsection (a)(1) unless the child poses an immediate threat to public safety or to the child's own safety.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53.01(b) and (b-1), Family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it is determined that the person is not a child or there is no probable cause, the person shall immediately be released.</w:t>
      </w:r>
    </w:p>
    <w:p w:rsidR="003F3435" w:rsidRDefault="0032493E">
      <w:pPr>
        <w:spacing w:line="480" w:lineRule="auto"/>
        <w:ind w:firstLine="720"/>
        <w:jc w:val="both"/>
      </w:pPr>
      <w:r>
        <w:t xml:space="preserve">(b-1)</w:t>
      </w:r>
      <w:r xml:space="preserve">
        <w:t> </w:t>
      </w:r>
      <w:r xml:space="preserve">
        <w:t> </w:t>
      </w:r>
      <w:r>
        <w:t xml:space="preserve">The person who is conducting the preliminary investigation </w:t>
      </w:r>
      <w:r>
        <w:rPr>
          <w:u w:val="single"/>
        </w:rPr>
        <w:t xml:space="preserve">may</w:t>
      </w:r>
      <w:r>
        <w:t xml:space="preserve"> [</w:t>
      </w:r>
      <w:r>
        <w:rPr>
          <w:strike/>
        </w:rPr>
        <w:t xml:space="preserve">shall</w:t>
      </w:r>
      <w:r>
        <w:t xml:space="preserve">], as appropriate, refer the child's case to a community resource coordination group, a local-level interagency staffing group, or other community juvenile </w:t>
      </w:r>
      <w:r>
        <w:rPr>
          <w:u w:val="single"/>
        </w:rPr>
        <w:t xml:space="preserve">services</w:t>
      </w:r>
      <w:r>
        <w:t xml:space="preserve"> </w:t>
      </w:r>
      <w:r>
        <w:t xml:space="preserve">[</w:t>
      </w:r>
      <w:r>
        <w:rPr>
          <w:strike/>
        </w:rPr>
        <w:t xml:space="preserve">service</w:t>
      </w:r>
      <w:r>
        <w:t xml:space="preserve">] provider for services under Section 53.011, if the person determines that:</w:t>
      </w:r>
    </w:p>
    <w:p w:rsidR="003F3435" w:rsidRDefault="0032493E">
      <w:pPr>
        <w:spacing w:line="480" w:lineRule="auto"/>
        <w:ind w:firstLine="1440"/>
        <w:jc w:val="both"/>
      </w:pPr>
      <w:r>
        <w:t xml:space="preserve">(1)</w:t>
      </w:r>
      <w:r xml:space="preserve">
        <w:t> </w:t>
      </w:r>
      <w:r xml:space="preserve">
        <w:t> </w:t>
      </w:r>
      <w:r>
        <w:t xml:space="preserve">the child is younger than 12 years of age;</w:t>
      </w:r>
    </w:p>
    <w:p w:rsidR="003F3435" w:rsidRDefault="0032493E">
      <w:pPr>
        <w:spacing w:line="480" w:lineRule="auto"/>
        <w:ind w:firstLine="1440"/>
        <w:jc w:val="both"/>
      </w:pPr>
      <w:r>
        <w:t xml:space="preserve">(2)</w:t>
      </w:r>
      <w:r xml:space="preserve">
        <w:t> </w:t>
      </w:r>
      <w:r xml:space="preserve">
        <w:t> </w:t>
      </w:r>
      <w:r>
        <w:rPr>
          <w:u w:val="single"/>
        </w:rPr>
        <w:t xml:space="preserve">the child</w:t>
      </w:r>
      <w:r>
        <w:rPr>
          <w:u w:val="single"/>
        </w:rPr>
        <w:t xml:space="preserve"> </w:t>
      </w:r>
      <w:r>
        <w:rPr>
          <w:u w:val="single"/>
        </w:rPr>
        <w:t xml:space="preserve">is not subject to the jurisdiction of a juvenile court because the child is not alleged to have engaged in conduct that violates a penal law of the grade of felony as a result of acts committed before becoming 12 years of age</w:t>
      </w:r>
      <w:r>
        <w:t xml:space="preserve"> [</w:t>
      </w:r>
      <w:r>
        <w:rPr>
          <w:strike/>
        </w:rPr>
        <w:t xml:space="preserve">there is probable cause to believe the child engaged in delinquent conduct or conduct indicating a need for supervision;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child's case does not require referral to the prosecuting attorney under Subsection (d) or (f);</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child is eligible for deferred prosecution under Section 53.03</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child and the child's family are not currently receiving services under Section 53.011 and would benefit from receiving the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53.011(b), Family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a referral under Section 53.01(b-1) </w:t>
      </w:r>
      <w:r>
        <w:rPr>
          <w:u w:val="single"/>
        </w:rPr>
        <w:t xml:space="preserve">or 54.015(f)</w:t>
      </w:r>
      <w:r>
        <w:t xml:space="preserve">, a community resource coordination group, a local-level interagency staffing group, or another community juvenile services provider shall evaluate the child's case and make recommendations to the juvenile probation department for appropriate services for the child and the child's family.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54, Family Code, is amended by adding Section 54.015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w:t>
      </w:r>
      <w:r>
        <w:rPr>
          <w:u w:val="single"/>
        </w:rPr>
        <w:t xml:space="preserve"> </w:t>
      </w:r>
      <w:r>
        <w:rPr>
          <w:u w:val="single"/>
        </w:rPr>
        <w:t xml:space="preserve"> </w:t>
      </w:r>
      <w:r>
        <w:rPr>
          <w:u w:val="single"/>
        </w:rPr>
        <w:t xml:space="preserve">JURISDICTIONAL HEARING FOR CHILD YOUNGER THAN 12 YEARS OF AGE.  (a)  On request of any party, a court shall hold a jurisdictional hearing without a jury to determine whether to retain jurisdiction over a child younger than 12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under this section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 was not released under Section 53.02, immediately before considering whether to release the child at the detention hearing under Section 54.01;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was not detained and the requirements of Sections 53.04, 53.05, 53.06, and 53.07 are satisfied, immediately before the hearing on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under this section, the court must determine whether to retain jurisdiction over the child by considering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exists to believe that the child engaged in conduct that violates a penal law of the grade of felony;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normal interventions by the child's parent, guardian, or family, child protective services, or the child's school will be sufficient to ensure the safety of the public and of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intervention by the court is warranted;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it is in the best interest of the child for the court to intervene.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retains jurisdiction over a child under this section, the court may proceed with the detention hearing under Section 54.01 or an adjudication hearing under Section 54.03,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waives jurisdiction over the child, the court shall immediately dismiss the child and the charges against the child.  A waiver under this section is a waiver of jurisdiction over the child only for the dismissed charges.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court waives jurisdiction over the child, the court shall notify the person who conducted the preliminary investigation of the child under Section 53.01 of the court's waiver of jurisdiction.  The person may, as appropriate, refer the child's case to a community resource coordination group, local-level interagency staffing group, or other community juvenile services provider for services under Section 53.011.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8.07(d)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45.058(j), Code of Criminal Procedure;</w:t>
      </w:r>
    </w:p>
    <w:p w:rsidR="003F3435" w:rsidRDefault="0032493E">
      <w:pPr>
        <w:spacing w:line="480" w:lineRule="auto"/>
        <w:ind w:firstLine="1440"/>
        <w:jc w:val="both"/>
      </w:pPr>
      <w:r>
        <w:t xml:space="preserve">(2)</w:t>
      </w:r>
      <w:r xml:space="preserve">
        <w:t> </w:t>
      </w:r>
      <w:r xml:space="preserve">
        <w:t> </w:t>
      </w:r>
      <w:r>
        <w:t xml:space="preserve">Sections 37.124(d) and 37.126(c), Education Code;</w:t>
      </w:r>
    </w:p>
    <w:p w:rsidR="003F3435" w:rsidRDefault="0032493E">
      <w:pPr>
        <w:spacing w:line="480" w:lineRule="auto"/>
        <w:ind w:firstLine="1440"/>
        <w:jc w:val="both"/>
      </w:pPr>
      <w:r>
        <w:t xml:space="preserve">(3)</w:t>
      </w:r>
      <w:r xml:space="preserve">
        <w:t> </w:t>
      </w:r>
      <w:r xml:space="preserve">
        <w:t> </w:t>
      </w:r>
      <w:r>
        <w:t xml:space="preserve">Section 53.011(d), Family Code; and</w:t>
      </w:r>
    </w:p>
    <w:p w:rsidR="003F3435" w:rsidRDefault="0032493E">
      <w:pPr>
        <w:spacing w:line="480" w:lineRule="auto"/>
        <w:ind w:firstLine="1440"/>
        <w:jc w:val="both"/>
      </w:pPr>
      <w:r>
        <w:t xml:space="preserve">(4)</w:t>
      </w:r>
      <w:r xml:space="preserve">
        <w:t> </w:t>
      </w:r>
      <w:r xml:space="preserve">
        <w:t> </w:t>
      </w:r>
      <w:r>
        <w:t xml:space="preserve">Section 42.01(f),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occurred before that date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