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508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preexisting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1509 to read as follows:</w:t>
      </w:r>
    </w:p>
    <w:p w:rsidR="003F3435" w:rsidRDefault="0032493E">
      <w:pPr>
        <w:spacing w:line="480" w:lineRule="auto"/>
        <w:jc w:val="center"/>
      </w:pPr>
      <w:r>
        <w:rPr>
          <w:u w:val="single"/>
        </w:rPr>
        <w:t xml:space="preserve">CHAPTER 1509. </w:t>
      </w:r>
      <w:r>
        <w:rPr>
          <w:u w:val="single"/>
        </w:rPr>
        <w:t xml:space="preserve"> </w:t>
      </w:r>
      <w:r>
        <w:rPr>
          <w:u w:val="single"/>
        </w:rPr>
        <w:t xml:space="preserve">COVERAGE OF PREEXISTING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"preexisting condition" means a condition present before the effective date of an individual's coverage under a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1509.003.</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workers' compensation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an individual health benefit plan issued on or before March 23, 2010, that has not had any significant changes since that date that reduce benefits or increase costs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1509.004.</w:t>
      </w:r>
      <w:r>
        <w:rPr>
          <w:u w:val="single"/>
        </w:rPr>
        <w:t xml:space="preserve"> </w:t>
      </w:r>
      <w:r>
        <w:rPr>
          <w:u w:val="single"/>
        </w:rPr>
        <w:t xml:space="preserve"> </w:t>
      </w:r>
      <w:r>
        <w:rPr>
          <w:u w:val="single"/>
        </w:rPr>
        <w:t xml:space="preserve">PREEXISTING CONDITION RESTRICTIONS PROHIBITED.  Notwithstanding any other law, a health benefit plan issuer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or refuse to enroll an individual in a health benefit plan on the basis of a preexisting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exclude coverage under the health benefit plan for treatment of the individual's preexisting condition otherwise covered under the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more for coverage than the health benefit plan issuer charges an individual who does not have a preexisting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