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EQUIPMENT.  (a)  In this section, "firearm safety equipment" means a gun lock box, a gun safe, a barrel lock, a trigger lock, or another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equipment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