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87R2975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528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increases in the appraised value of commercial real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a homestead to which Section 23.23 applies </w:t>
      </w:r>
      <w:r>
        <w:rPr>
          <w:u w:val="single"/>
        </w:rPr>
        <w:t xml:space="preserve">or of commercial real property to which Section 23.231 applies</w:t>
      </w:r>
      <w:r>
        <w:t xml:space="preserve">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23, Tax Code, is amended by adding Section 23.231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23.231.</w:t>
      </w:r>
      <w:r>
        <w:rPr>
          <w:u w:val="single"/>
        </w:rPr>
        <w:t xml:space="preserve"> </w:t>
      </w:r>
      <w:r>
        <w:rPr>
          <w:u w:val="single"/>
        </w:rPr>
        <w:t xml:space="preserve"> </w:t>
      </w:r>
      <w:r>
        <w:rPr>
          <w:u w:val="single"/>
        </w:rPr>
        <w:t xml:space="preserve">LIMITATION ON APPRAISED VALUE OF COMMERCIAL REAL PROPERTY.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real property" means real property zoned or otherwise authorized for and actually used for a purpose other than single-family use, multifamily use, heavy industrial use, or use as a quarry.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improvement" means an improvement to commercial real property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property appraised under Subchapter C, D, E, F, G, or 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requirements of Section 25.18 and regardless of whether the appraisal office has appraised the property and determined the market value of the property for the tax year, an appraisal office may increase the appraised value of a parcel of commercial real property for a tax year to an amount not to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for the most recent tax year that the market value was determined by the appraisal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3.5 percent of the appraised value of the property for the preceding tax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appraised value of the property for the preceding tax year;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market value of all new improvements to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appraising a parcel of commercial real property,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appraise the property at its market value;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appraisal records both the market value of the property and the amount computed under Subsection (c)(2).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limitation provided by Subsection (c) takes effect as to a parcel of commercial real property on January 1 of the tax year following the first tax year in which the owner owns the property on January 1 and in which the property meets the definition of commercial real property. </w:t>
      </w:r>
      <w:r>
        <w:rPr>
          <w:u w:val="single"/>
        </w:rPr>
        <w:t xml:space="preserve"> </w:t>
      </w:r>
      <w:r>
        <w:rPr>
          <w:u w:val="single"/>
        </w:rPr>
        <w:t xml:space="preserve">The limitation expires on January 1 of the tax year following the first tax year in which the owner of the property ceases to own the property or the property no longer meets the definition of commercial real property.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Subsections (a)(2) and (c) and except as provided by Subdivision (2) of this subsection, an improvement to property that would otherwise constitute a new improvement is not treated as a new improvement if the improvement is a replacement structure for a structure that was rendered unusable by a casualty or by wind or water damage.  For purposes of appraising the property under Subsection (c) in the tax year in which the structure would have constituted a new improvement: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replacement structure is considered to be a new improvement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square footage of the replacement structure exceeds that of the replaced structure as that structure existed before the casualty or damage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subsection, "disaster recovery program" means a disaster recovery program funded with community development block grant disaster recovery money authorized by federal law. </w:t>
      </w:r>
      <w:r>
        <w:rPr>
          <w:u w:val="single"/>
        </w:rPr>
        <w:t xml:space="preserve"> </w:t>
      </w:r>
      <w:r>
        <w:rPr>
          <w:u w:val="single"/>
        </w:rPr>
        <w:t xml:space="preserve">Notwithstanding Subsection (f)(2), and only to the extent necessary to satisfy the requirements of a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be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25.19(b), Tax Code, as effective January 1, 2022, is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 statement of whether the property qualifies for the limitation on appraised value provided by Section 23.231;</w:t>
      </w:r>
    </w:p>
    <w:p w:rsidR="003F3435" w:rsidRDefault="0032493E">
      <w:pPr>
        <w:spacing w:line="480" w:lineRule="auto"/>
        <w:ind w:firstLine="1440"/>
        <w:jc w:val="both"/>
      </w:pPr>
      <w:r>
        <w:t xml:space="preserve">(5)</w:t>
      </w:r>
      <w:r xml:space="preserve">
        <w:t> </w:t>
      </w:r>
      <w:r xml:space="preserve">
        <w:t> </w:t>
      </w:r>
      <w:r>
        <w:t xml:space="preserve">in italic typeface, the following statement:  "The Texas Legislature does not set the amount of your local taxes.</w:t>
      </w:r>
      <w:r xml:space="preserve">
        <w:t> </w:t>
      </w:r>
      <w:r xml:space="preserve">
        <w:t>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t xml:space="preserve">(8)</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25.19(g), Tax Code, is amended to read as follows:</w:t>
      </w:r>
    </w:p>
    <w:p w:rsidR="003F3435" w:rsidRDefault="0032493E">
      <w:pPr>
        <w:spacing w:line="480" w:lineRule="auto"/>
        <w:ind w:firstLine="720"/>
        <w:jc w:val="both"/>
      </w:pPr>
      <w:r>
        <w:t xml:space="preserve">(g)</w:t>
      </w:r>
      <w:r xml:space="preserve">
        <w:t> </w:t>
      </w:r>
      <w:r xml:space="preserve">
        <w:t> </w:t>
      </w:r>
      <w:r>
        <w:t xml:space="preserve">By April 1 or as soon thereafter as practicable if the property is a single-family residence that qualifies for an exemption under Section 11.13, or by May 1 or as soon thereafter as practicable in connection with any other property,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w:t>
      </w:r>
      <w:r xml:space="preserve">
        <w:t> </w:t>
      </w:r>
      <w:r xml:space="preserve">
        <w:t> </w:t>
      </w:r>
      <w:r>
        <w:t xml:space="preserve">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rPr>
          <w:u w:val="single"/>
        </w:rPr>
        <w:t xml:space="preserve">(2-a) a statement of whether the property qualifies for the limitation on appraised value provided by Section 23.231;</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determination that the owner's property does not qualify for the limitation on appraised value provided by Section 23.231;</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D, E, or H,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property</w:t>
      </w:r>
      <w:r>
        <w:t xml:space="preserve"> [</w:t>
      </w:r>
      <w:r>
        <w:rPr>
          <w:strike/>
        </w:rPr>
        <w:t xml:space="preserve">a residence homestead</w:t>
      </w:r>
      <w:r>
        <w:t xml:space="preserve">] to which Section 23.23 </w:t>
      </w:r>
      <w:r>
        <w:rPr>
          <w:u w:val="single"/>
        </w:rPr>
        <w:t xml:space="preserve">or 23.231</w:t>
      </w:r>
      <w:r>
        <w:t xml:space="preserve">, Tax Code, applies exceeds the appraised value of that property as calculated under </w:t>
      </w:r>
      <w:r>
        <w:rPr>
          <w:u w:val="single"/>
        </w:rPr>
        <w:t xml:space="preserve">Section 23.23 or 23.231, Tax Code, as applicable</w:t>
      </w:r>
      <w:r>
        <w:t xml:space="preserve"> [</w:t>
      </w:r>
      <w:r>
        <w:rPr>
          <w:strike/>
        </w:rPr>
        <w:t xml:space="preserve">that section</w:t>
      </w:r>
      <w:r>
        <w:t xml:space="preserve">];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w:rPr>
          <w:u w:val="single"/>
        </w:rPr>
        <w:t xml:space="preserve">, as applicable</w:t>
      </w:r>
      <w:r>
        <w:t xml:space="preserv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applies only to the appraisal of commercial real property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2022, but only if the constitutional amendment proposed by the 87th Legislature, Regular Session, 2021, to authorize the legislature to limit the maximum appraised value of commercial real property for ad valorem tax purposes to 103.5 percent or more of the appraised value of the property for the preceding tax year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