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to election judges of a prohibition on the carrying of a handgun at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 46.03(a)(2) does not apply to a person who carries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to carry a handgun under Subchapter H, Chapter 411,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engaged in the performance of the person's duties as an election judge under Chapter 32, Election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while early voting is in progress;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day of an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