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87R2457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White, Minjarez, J.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foster care placement in and the licensing of certain residential child-care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264.107, Family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by rule shall establish guidelines for the placement of a child in a residential child-care facility at which a preventable death, as defined by Section 264.501, of a child in the managing conservatorship of the department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42.046, Human Resources Code, is amended by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deny an application under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 operated a residential child-care facility at which a preventable death, as defined by Section 264.501, Family Code, of a child in the managing conservatorship of the department occurred;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terminated a contract with the residential child-care facility as the result of the preventable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to Section 42.046, Human Resources Code, apply only to an application for a license submitted to the Health and Human Services Commission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