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equal opportunity for access by non-enrolled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CERTAIN STUDENTS TO PARTICIPATE IN UNIVERSITY INTERSCHOLASTIC LEAGUE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"League"</w:t>
      </w:r>
      <w:r>
        <w:rPr>
          <w:u w:val="single"/>
        </w:rPr>
        <w:t xml:space="preserve"> </w:t>
      </w:r>
      <w:r>
        <w:rPr>
          <w:u w:val="single"/>
        </w:rPr>
        <w:t xml:space="preserve">means the University Interscholastic League.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"Non-enrolled student" means a student who receives instruction as described by Section 29.916(a)(1) from a nonpublic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may be construed to affect the holding in </w:t>
      </w:r>
      <w:r>
        <w:rPr>
          <w:u w:val="single"/>
          <w:i/>
        </w:rPr>
        <w:t>Texas Educ. Agency v. Leeper</w:t>
      </w:r>
      <w:r>
        <w:rPr>
          <w:u w:val="single"/>
        </w:rPr>
        <w:t xml:space="preserve">, 893 S.W.2d 432 (Tex. 1994), classifying home schools as private schools.  The legislature finds that a home school is a private school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(i), a public school that participates in an activity sponsored by the league may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non-enrolled student who seeks to participate or participates in a league activity on behalf of a school is subject to the following relevant policies that apply to students enrolled in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for league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age eligibility;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physical condition;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qualifications;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responsibilities;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event schedules;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standards of behavior;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performance.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non-enrolled student may only participate in a league activity for the school in the school district that the student would be eligible to attend based on the student's residential address.  A non-enrolled student who seeks to participate in a league activity on behalf of a school shall be required to establish minimum proof of residency acceptable to the district in the same manner as an applicant to attend a school in the district under Section 25.001.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parent or person standing in parental relation to a non-enrolled student is responsible for oversight of academic standards relating to the student's participation in a league activity.  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non-enrolled student's demonstration of academic proficiency under Subsection (f)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the first six weeks of a school year,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non-enrolled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league may not prohibit a non-enrolled student from participating in league activities in the manner authorized by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only to eligibility requirements under this section for a non-enrolled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non-enrolled student may not be required to be changed in order for the non-enrolled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a non-enrolled student who participates in a league activity under this section is subject to the immunization requirements and exceptions of Section 38.001 in the same manner as a public school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547 was passed by the House on May 13, 2021, by the following vote:</w:t>
      </w:r>
      <w:r xml:space="preserve">
        <w:t> </w:t>
      </w:r>
      <w:r xml:space="preserve">
        <w:t> </w:t>
      </w:r>
      <w:r>
        <w:t xml:space="preserve">Yeas 80, Nays 64, 1 present, not voting; and that the House concurred in Senate amendments to H.B. No. 547 on May 28, 2021, by the following vote:</w:t>
      </w:r>
      <w:r xml:space="preserve">
        <w:t> </w:t>
      </w:r>
      <w:r xml:space="preserve">
        <w:t> </w:t>
      </w:r>
      <w:r>
        <w:t xml:space="preserve">Yeas 80, Nays 63,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547 was passed by the Senate, with amendments, on May 22, 2021, by the following vote:</w:t>
      </w:r>
      <w:r xml:space="preserve">
        <w:t> </w:t>
      </w:r>
      <w:r xml:space="preserve">
        <w:t> </w:t>
      </w:r>
      <w:r>
        <w:t xml:space="preserve">Yeas 16, Nays 14.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