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equal opportunity for access by home-schooled students to University Interscholastic League sponsored activities;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EQUAL OPPORTUNITY FOR HOME-SCHOOLED STUDENTS  TO PARTICIPATE IN UNIVERSITY INTERSCHOLASTIC LEAGUE ACTIVITIES. </w:t>
      </w:r>
      <w:r>
        <w:rPr>
          <w:u w:val="single"/>
        </w:rPr>
        <w:t xml:space="preserve"> </w:t>
      </w:r>
      <w:r>
        <w:rPr>
          <w:u w:val="single"/>
        </w:rPr>
        <w:t xml:space="preserve">(a) </w:t>
      </w:r>
      <w:r>
        <w:rPr>
          <w:u w:val="single"/>
        </w:rPr>
        <w:t xml:space="preserve"> </w:t>
      </w:r>
      <w:r>
        <w:rPr>
          <w:u w:val="single"/>
        </w:rPr>
        <w:t xml:space="preserve">In this section, "home-schooled student" has the meaning assigned by Section 29.916.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(g), a public school  that participates in an activity sponsored by the University Interscholastic League shall provide a home-schooled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home-schooled student who seeks to participate or participates in a league activity on behalf of a school is subject to the following relevant policies that apply to students enrolled in the school: policies regarding registration, age eligibility, fees, insurance, transportation, physical condition, qualifications, responsibilities, event schedules, standards of behavior, and performance.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or person standing in parental relation to a home-schooled student is responsible for oversight of academic  standards relating to the student's participation in a league activity. </w:t>
      </w:r>
      <w:r>
        <w:rPr>
          <w:u w:val="single"/>
        </w:rPr>
        <w:t xml:space="preserve"> </w:t>
      </w:r>
      <w:r>
        <w:rPr>
          <w:u w:val="single"/>
        </w:rPr>
        <w:t xml:space="preserve">As a condition of eligibility to participate in a league activity during the first six weeks of a school year, a home-schooled student must demonstrate grade-level academic proficiency on any nationally recognized, norm-referenced assessment instrument, such as the Iowa Test of Basic Skills, Stanford Achievement Test, California Achievement Test, or Comprehensive Test of Basic Skills. </w:t>
      </w:r>
      <w:r>
        <w:rPr>
          <w:u w:val="single"/>
        </w:rPr>
        <w:t xml:space="preserve"> </w:t>
      </w:r>
      <w:r>
        <w:rPr>
          <w:u w:val="single"/>
        </w:rPr>
        <w:t xml:space="preserve">A home-schooled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home-schooled student's demonstration of academic proficiency under Subsection (d) is sufficient for purposes of that subsection for the school year in which the student achieves the required score and the subsequent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first six weeks of a school year, the parent  or person standing in parental relation to a home-schooled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home-schooled student is not authorized by this  section to participate in a league activity during the remainder of any school year during which the student was previously enrolled in a public school.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University Interscholastic League may not prohibit  a home-schooled student from participating in league activities in the manner authorized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With respect to a home-schooled student's education program, nothing in this section shall be construed to permit an agency of this state, a public school district, or any other governmental body to exercise control, regulatory authority, or supervision over a home-schooled student or a parent or person standing in parental relation to a home-schooled student beyond the control, regulatory authority, or supervision required to participate in a league activity.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Subject only to eligibility requirements under this section for a home-schooled student to participate in a league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curriculum or assessment requirements, performance standards, practices, or creed of the education program provided to a home-schooled student may not be required to be changed in order for the home-schooled student to participate in a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home-schooled student participating in an education program on January 1, 2021, the education program provided to that student may not be required to comply with any state law or agency rule relating to that education program unless  the law or rule was in effect on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