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87R19380 LHC-D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White, Meza, et al.</w:t>
      </w:r>
      <w:r xml:space="preserve">
        <w:tab wTab="150" tlc="none" cTlc="0"/>
      </w:r>
      <w:r>
        <w:t xml:space="preserve">H.B.</w:t>
      </w:r>
      <w:r xml:space="preserve">
        <w:t> </w:t>
      </w:r>
      <w:r>
        <w:t xml:space="preserve">No.</w:t>
      </w:r>
      <w:r xml:space="preserve">
        <w:t> </w:t>
      </w:r>
      <w:r>
        <w:t xml:space="preserve">558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taking of a blood specimen on arrest for certain intoxication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724.012, Transportation Code, is amended by adding Subsections (a-1) and (e) and amending Subsections (b) and (c)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peace officer shall require the taking of a specimen of the person's blood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officer arrests the person for an offense under Chapter 49, Penal Code, involving the operation of a motor vehicle or a watercraft;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refuses the officer's request to submit to the taking of a specimen voluntarily;</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 was the operator of a motor vehicle or a watercraft involved in an accident that the officer reasonably believes occurred as a result of the offense;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at the time of the arrest, the officer reasonably believes that as a direct result of the accident any individual has died, will die, or has suffered serious bodily injury.</w:t>
      </w:r>
    </w:p>
    <w:p w:rsidR="003F3435" w:rsidRDefault="0032493E">
      <w:pPr>
        <w:spacing w:line="480" w:lineRule="auto"/>
        <w:ind w:firstLine="720"/>
        <w:jc w:val="both"/>
      </w:pPr>
      <w:r>
        <w:t xml:space="preserve">(b)</w:t>
      </w:r>
      <w:r xml:space="preserve">
        <w:t> </w:t>
      </w:r>
      <w:r xml:space="preserve">
        <w:t> </w:t>
      </w:r>
      <w:r>
        <w:rPr>
          <w:u w:val="single"/>
        </w:rPr>
        <w:t xml:space="preserve">Subject to Subsection (a-1), a</w:t>
      </w:r>
      <w:r>
        <w:t xml:space="preserve"> [</w:t>
      </w:r>
      <w:r>
        <w:rPr>
          <w:strike/>
        </w:rPr>
        <w:t xml:space="preserve">A</w:t>
      </w:r>
      <w:r>
        <w:t xml:space="preserve">] peace officer shall require the taking of a specimen of the person's breath or blood under any of the following circumstances if the officer arrests the person for an offense under Chapter 49, Penal Code, involving the operation of a motor vehicle or a watercraft and the person refuses the officer's request to submit to the taking of a specimen voluntarily:</w:t>
      </w:r>
    </w:p>
    <w:p w:rsidR="003F3435" w:rsidRDefault="0032493E">
      <w:pPr>
        <w:spacing w:line="480" w:lineRule="auto"/>
        <w:ind w:firstLine="1440"/>
        <w:jc w:val="both"/>
      </w:pPr>
      <w:r>
        <w:t xml:space="preserve">(1)</w:t>
      </w:r>
      <w:r xml:space="preserve">
        <w:t> </w:t>
      </w:r>
      <w:r xml:space="preserve">
        <w:t> </w:t>
      </w:r>
      <w:r>
        <w:t xml:space="preserve">the person was the operator of a motor vehicle or a watercraft involved in an accident that the officer reasonably believes occurred as a result of the offense and, at the time of the arrest, the officer reasonably believes that as a direct result of the accident[</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any individual has died or will die;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an individual other than the person has suffered serious bodily injury; or</w:t>
      </w:r>
    </w:p>
    <w:p w:rsidR="003F3435" w:rsidRDefault="0032493E">
      <w:pPr>
        <w:spacing w:line="480" w:lineRule="auto"/>
        <w:ind w:firstLine="2160"/>
        <w:jc w:val="both"/>
      </w:pPr>
      <w:r>
        <w:t xml:space="preserve">[</w:t>
      </w:r>
      <w:r>
        <w:rPr>
          <w:strike/>
        </w:rPr>
        <w:t xml:space="preserve">(C)</w:t>
      </w:r>
      <w:r>
        <w:t xml:space="preserve">]</w:t>
      </w:r>
      <w:r xml:space="preserve">
        <w:t> </w:t>
      </w:r>
      <w:r xml:space="preserve">
        <w:t> </w:t>
      </w:r>
      <w:r>
        <w:t xml:space="preserve">an individual other than the person has suffered bodily injury and been transported to a hospital or other medical facility for medical treatment;</w:t>
      </w:r>
    </w:p>
    <w:p w:rsidR="003F3435" w:rsidRDefault="0032493E">
      <w:pPr>
        <w:spacing w:line="480" w:lineRule="auto"/>
        <w:ind w:firstLine="1440"/>
        <w:jc w:val="both"/>
      </w:pPr>
      <w:r>
        <w:t xml:space="preserve">(2)</w:t>
      </w:r>
      <w:r xml:space="preserve">
        <w:t> </w:t>
      </w:r>
      <w:r xml:space="preserve">
        <w:t> </w:t>
      </w:r>
      <w:r>
        <w:t xml:space="preserve">the offense for which the officer arrests the person is an offense under Section 49.045, Penal Code; or</w:t>
      </w:r>
    </w:p>
    <w:p w:rsidR="003F3435" w:rsidRDefault="0032493E">
      <w:pPr>
        <w:spacing w:line="480" w:lineRule="auto"/>
        <w:ind w:firstLine="1440"/>
        <w:jc w:val="both"/>
      </w:pPr>
      <w:r>
        <w:t xml:space="preserve">(3)</w:t>
      </w:r>
      <w:r xml:space="preserve">
        <w:t> </w:t>
      </w:r>
      <w:r xml:space="preserve">
        <w:t> </w:t>
      </w:r>
      <w:r>
        <w:t xml:space="preserve">at the time of the arrest, the officer possesses or receives reliable information from a credible source that the person:</w:t>
      </w:r>
    </w:p>
    <w:p w:rsidR="003F3435" w:rsidRDefault="0032493E">
      <w:pPr>
        <w:spacing w:line="480" w:lineRule="auto"/>
        <w:ind w:firstLine="2160"/>
        <w:jc w:val="both"/>
      </w:pPr>
      <w:r>
        <w:t xml:space="preserve">(A)</w:t>
      </w:r>
      <w:r xml:space="preserve">
        <w:t> </w:t>
      </w:r>
      <w:r xml:space="preserve">
        <w:t> </w:t>
      </w:r>
      <w:r>
        <w:t xml:space="preserve">has been previously convicted of or placed on community supervision for an offense under Section 49.045, 49.07, or 49.08, Penal Code, or an offense under the laws of another state containing elements substantially similar to the elements of an offense under those sections; or</w:t>
      </w:r>
    </w:p>
    <w:p w:rsidR="003F3435" w:rsidRDefault="0032493E">
      <w:pPr>
        <w:spacing w:line="480" w:lineRule="auto"/>
        <w:ind w:firstLine="2160"/>
        <w:jc w:val="both"/>
      </w:pPr>
      <w:r>
        <w:t xml:space="preserve">(B)</w:t>
      </w:r>
      <w:r xml:space="preserve">
        <w:t> </w:t>
      </w:r>
      <w:r xml:space="preserve">
        <w:t> </w:t>
      </w:r>
      <w:r>
        <w:t xml:space="preserve">on two or more occasions, has been previously convicted of or placed on community supervision for an offense under Section 49.04, 49.05, 49.06, or 49.065, Penal Code, or an offense under the laws of another state containing elements substantially similar to the elements of an offense under those sections.</w:t>
      </w:r>
    </w:p>
    <w:p w:rsidR="003F3435" w:rsidRDefault="0032493E">
      <w:pPr>
        <w:spacing w:line="480" w:lineRule="auto"/>
        <w:ind w:firstLine="720"/>
        <w:jc w:val="both"/>
      </w:pPr>
      <w:r>
        <w:t xml:space="preserve">(c)</w:t>
      </w:r>
      <w:r xml:space="preserve">
        <w:t> </w:t>
      </w:r>
      <w:r xml:space="preserve">
        <w:t> </w:t>
      </w:r>
      <w:r>
        <w:rPr>
          <w:u w:val="single"/>
        </w:rPr>
        <w:t xml:space="preserve">Except as provided by Subsection (a-1), the</w:t>
      </w:r>
      <w:r>
        <w:t xml:space="preserve"> [</w:t>
      </w:r>
      <w:r>
        <w:rPr>
          <w:strike/>
        </w:rPr>
        <w:t xml:space="preserve">The</w:t>
      </w:r>
      <w:r>
        <w:t xml:space="preserve">] peace officer shall designate the type of specimen to be taken.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peace officer may not require the taking of a specimen under this section unless the officer: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obtains a warrant directing that the specimen be taken;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probable cause to believe that exigent circumstances exist.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724.013, Transportation Code, is amended to read as follows:</w:t>
      </w:r>
    </w:p>
    <w:p w:rsidR="003F3435" w:rsidRDefault="0032493E">
      <w:pPr>
        <w:spacing w:line="480" w:lineRule="auto"/>
        <w:ind w:firstLine="720"/>
        <w:jc w:val="both"/>
      </w:pPr>
      <w:r>
        <w:t xml:space="preserve">Sec.</w:t>
      </w:r>
      <w:r xml:space="preserve">
        <w:t> </w:t>
      </w:r>
      <w:r>
        <w:t xml:space="preserve">724.013.</w:t>
      </w:r>
      <w:r xml:space="preserve">
        <w:t> </w:t>
      </w:r>
      <w:r xml:space="preserve">
        <w:t> </w:t>
      </w:r>
      <w:r>
        <w:t xml:space="preserve">PROHIBITION ON TAKING SPECIMEN IF PERSON REFUSES; EXCEPTION. Except as provided by </w:t>
      </w:r>
      <w:r>
        <w:rPr>
          <w:u w:val="single"/>
        </w:rPr>
        <w:t xml:space="preserve">Section 724.012(a-1) or (b)</w:t>
      </w:r>
      <w:r>
        <w:t xml:space="preserve"> [</w:t>
      </w:r>
      <w:r>
        <w:rPr>
          <w:strike/>
        </w:rPr>
        <w:t xml:space="preserve">Section 724.012(b)</w:t>
      </w:r>
      <w:r>
        <w:t xml:space="preserve">], a specimen may not be taken if a person refuses to submit to the taking of a specimen designated by a peace officer.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an arrest that occurs on or after the effective date of this Act. An arrest that occurs before the effective date of this Act is governed by the law in effect on the date the arrest occurred,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