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87R2122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law enforcement policies requiring a peace officer to intervene when another peace officer uses excessive force or commits an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LAW ENFORCEMENT POLICY ON INTERVENTION.  (a)  In this article, "law enforcement agency" means an agency of the state or an agency of a political subdivision of the state authorized by law to employ peace officers.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in this state shall adopt a detailed written policy requiring peace officers employed by the agency to intervene to stop or prevent another peace officer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excessive force against a person suspected of committing an offense, if an ordinary, prudent peace officer would intervene under the same or similar circumstances;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committing an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each law enforcement agency in this state shall adopt the policy required by Article 2.33, Code of Criminal Procedure,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