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trauma-informed care for children in the conservatorship of the Department of Family and Protective Services, trauma-informed care training for certain department employees, and the establishment of the Trauma-Informed Care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department shall </w:t>
      </w:r>
      <w:r>
        <w:rPr>
          <w:u w:val="single"/>
        </w:rPr>
        <w:t xml:space="preserve">require</w:t>
      </w:r>
      <w:r>
        <w:t xml:space="preserve"> [</w:t>
      </w:r>
      <w:r>
        <w:rPr>
          <w:strike/>
        </w:rPr>
        <w:t xml:space="preserve">include training in trauma-informed programs and services in any training the department provides to</w:t>
      </w:r>
      <w:r>
        <w:t xml:space="preserve">] foster parents, adoptive parents, </w:t>
      </w:r>
      <w:r>
        <w:rPr>
          <w:u w:val="single"/>
        </w:rPr>
        <w:t xml:space="preserve">and</w:t>
      </w:r>
      <w:r>
        <w:t xml:space="preserve"> kinship caregivers </w:t>
      </w:r>
      <w:r>
        <w:rPr>
          <w:u w:val="single"/>
        </w:rPr>
        <w:t xml:space="preserve">to receive training in trauma-informed care</w:t>
      </w:r>
      <w:r>
        <w:t xml:space="preserve">[</w:t>
      </w:r>
      <w:r>
        <w:rPr>
          <w:strike/>
        </w:rPr>
        <w:t xml:space="preserve">, department caseworkers, and department supervisors</w:t>
      </w:r>
      <w:r>
        <w:t xml:space="preserve">].  </w:t>
      </w:r>
      <w:r>
        <w:rPr>
          <w:u w:val="single"/>
        </w:rPr>
        <w:t xml:space="preserve">The trauma-informed training required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use a research-supported or evidence-based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meet the requirements of the training required under Sections 40.105 and 40.108,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include faith-based programs that meet the criteria described by Subdivisions (1) and (2).</w:t>
      </w:r>
    </w:p>
    <w:p w:rsidR="003F3435" w:rsidRDefault="0032493E">
      <w:pPr>
        <w:spacing w:line="480" w:lineRule="auto"/>
        <w:ind w:firstLine="720"/>
        <w:jc w:val="both"/>
      </w:pPr>
      <w:r>
        <w:rPr>
          <w:u w:val="single"/>
        </w:rPr>
        <w:t xml:space="preserve">(a-1)</w:t>
      </w:r>
      <w:r xml:space="preserve">
        <w:t> </w:t>
      </w:r>
      <w:r xml:space="preserve">
        <w:t> </w:t>
      </w:r>
      <w:r>
        <w:t xml:space="preserve">The department shall pay for the training provided under </w:t>
      </w:r>
      <w:r>
        <w:rPr>
          <w:u w:val="single"/>
        </w:rPr>
        <w:t xml:space="preserve">Subsection (a)</w:t>
      </w:r>
      <w:r>
        <w:t xml:space="preserve"> [</w:t>
      </w:r>
      <w:r>
        <w:rPr>
          <w:strike/>
        </w:rPr>
        <w:t xml:space="preserve">this subsection</w:t>
      </w:r>
      <w:r>
        <w:t xml:space="preserve">] with gifts, donations, and grants and any federal money available through the Fostering Connections to Success and Increasing Adoptions Act of 2008 (Pub.</w:t>
      </w:r>
      <w:r xml:space="preserve">
        <w:t> </w:t>
      </w:r>
      <w:r>
        <w:t xml:space="preserve">L.</w:t>
      </w:r>
      <w:r xml:space="preserve">
        <w:t> </w:t>
      </w:r>
      <w:r>
        <w:t xml:space="preserve">No.</w:t>
      </w:r>
      <w:r xml:space="preserve">
        <w:t> </w:t>
      </w:r>
      <w:r>
        <w:t xml:space="preserve">110-351).  The department shall annually evaluate the effectiveness of the training provided under </w:t>
      </w:r>
      <w:r>
        <w:rPr>
          <w:u w:val="single"/>
        </w:rPr>
        <w:t xml:space="preserve">Subsection (a)</w:t>
      </w:r>
      <w:r>
        <w:t xml:space="preserve"> [</w:t>
      </w:r>
      <w:r>
        <w:rPr>
          <w:strike/>
        </w:rPr>
        <w:t xml:space="preserve">this subsection</w:t>
      </w:r>
      <w:r>
        <w:t xml:space="preserve">] to ensure progress toward a trauma-informed system of care.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exempt from the training required by Subsection (a) any individual who submits proof to the department that the individual has received training that meets the requirements of Sections 40.105 and 40.108,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 OF TRAUMA AND TRAUMA-INFORMED CARE.  (a)  Except as provided by Subsection (b),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means the range of maltreatment, interpersonal violence, abuse, assault, and neglect experiences encountered by children, adolescents, and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sexual, and emotional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interpersonal or relational trauma from abuse, neglect, and maltreatment;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peer, and school-based assault, molestation, and severe bullying;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severe physical, medical, and emotional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witnessing domestic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impact of abrupt separation, serious and pervasive disruptions in caregiving, and traumatic loss.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care," "trauma-informed program," or "trauma-informed service" means care or a program or service that is person-centered, avoids re-traumatization, and 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that traumatic experiences have on an individual's brain development and cognitive, emotional, physical, and behavioral functioning;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symptoms of trauma;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personal trauma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individual's trauma triggers;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addressing the traumatized individual's needs by helping the individual feel safe, build relationships, learn to regulate emotions, and build resiliency.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definitions of "trauma" and "trauma-informed care" under Subsection (a) do not apply if the commissioner adopts rules defining those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2021, the commissioner of the department shall adopt rules defining "trauma" and "trauma-informed care" for purposes of this subchapter using a negotiated rulemaking process under Chapter 2008, Government Code.  In adopting rules under this subsection, the commissioner shall consider the definitions under Subsection (a).  This subsection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TRAUMA-INFORMED SYSTEM OF CARE.  (a)  The department shall ensure that the child protective services division of the department transitions to a trauma-informed system of care that ensures that participants in the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the widespread impact of trauma and understand the potential paths for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the signs and symptoms of trauma in clients, families, staff, and others involved with the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respond by fully integrating knowledge about trauma and trauma-informed care into policies, procedures, practices, and training, including the training required under Sections 40.105 through 40.108;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seek to actively resist re-traumatization.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legal presumption against a parent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conducted by the department under Chapter 261,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suit affecting the parent-child relationship under Chapter 262,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relieve the department from any burden of proof required in a suit affecting the parent-child relationship under Chapter 262,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REGIONAL COORDINATORS.  (a)  The department shall appoint at least two trauma-informed care coordinators in each department region who have substantial expertise and experience in at least one trauma-informed care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trauma-informed care coordinators, the department shall ensure, if possible, that each coordinator appointed in a region represents a different trauma-informed care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trauma-informed care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organize and offer trauma-informed care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coaching and support regarding trauma-informed care within the coordinator's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TRAUMA-INFORMED CARE TASK FORCE.  (a)  In this section, "task force" means the Trauma-Informed Care Task Force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the Trauma-Informed Care Task Force.  The commissioner shall designate a member of the task force as the presiding officer of the task force.  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nine members of the public appointed by the commissioner who work in the field of trauma-informed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task force is not entitled to compensation or reimbursement of expenses incurred in performing duties related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reasonably necessary administrative and technical support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accept on behalf of the task force a gift, grant, or donation from any source to carry out the purposes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least quarterly at the call of the presiding officer.  The task force may meet at other times as determined by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 assist the department in implementing the transition to a trauma-informed system of care for children in the department's conservatorship as described by Section 40.102,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leveraging outside resources and coordinating state resources toward implementing trauma-informed care for children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department's conservatorship;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family-based safety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all department employees who interact with or make decisions on behalf of children in the department's conservatorship receive appropriate trauma-informed care training;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adopting trauma-informed practices and policies to reduce: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placement changes for children in the department's conservatorship;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parent turnover;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children in the department's conservatorship who are unable to be placed with adoptive parents;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caseworker attrition;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children in the department's conservatorship who run away from the child's placement;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psychotropic medications prescribed to children in the department's conservatorship;</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department's conservatorship whose level of care increases;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department's conservatorship who are placed in psychiatric facilities or residential treatment centers;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young adults who have difficulty functioning independently after transitioning out of the department's conservatorship;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money that the state spends on services for adults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receive trauma-informed care when they were in the department's conservatorship;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function independently as adults or are incarcerated or homeless.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December 1 of each even-numbered year, the task force shall report to the legislature regarding the department's progress toward transitioning to a trauma-informed system of care and make recommendations for any legislative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TRAUMA-INFORMED CARE TRAINING: DEPARTMENT EMPLOYEES.  The department shall ensure that each department employee who interacts with or makes decisions on behalf of a child in the department's conservatorship receives trauma-informed care training that provides the employee with a foundational level of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symptoms of trauma and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that trauma has on a child, including how trauma may affect a child's brain development and cognitive, emotional, physical, and behavioral functioning;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that trauma-informed care and services, including strategies and interventions that build connection, provide physical and psychological safety, and help the child learn to regulate emotions,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for re-traumatization of children in the department's conservatorship;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importance of working with other systems to help a child receive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an adult's traumatic experiences can have on the adult's interactions with a child and ways to avoid secondary trauma;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concepts, strategies, and skills most appropriate for each person's role in a child's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TRAUMA-INFORMED CARE TRAINING: ADMINISTRATIVE EMPLOYEES.  (a)  In addition to the training required by Section 40.105, the department shall ensure that each department employee who makes decisions on behalf of the department regarding the department's organization, policy goals, and funding receives training that teaches the employee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staff who provide trauma-informed care to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organizational change to reduce traumatizing practices and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address practices or policies that have a disproportionate or disparate impact on children who have experienced trauma within diverse populations;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secondary trauma for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w:t>
      </w:r>
      <w:r>
        <w:rPr>
          <w:u w:val="single"/>
        </w:rPr>
        <w:t xml:space="preserve">TRAUMA-INFORMED CARE TRAINING: REGIONAL DIRECTORS AND SUPERVISORS.  (a)  In addition to the training required by Section 40.105, the department shall ensure that each department employee who serves as a regional director or mid-level supervisor receives training that gives the employee the ability to apply and teach to others how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trauma-induced behaviors that a child who has experienced trauma may exhibit;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and policies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 with other staff, organizations, and individuals to create a trauma-informed system of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learn and practice strategies that promote a child's healing, including building connections, providing physical and psychological safety, and helping the child learn to regulate emotions;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advocate, as appropriate, on behalf of a child to ensure that the child has access to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effectively model trauma-informed strategies with clients, as appropriate;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recognize the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TRAUMA-INFORMED CARE TRAINING: CASEWORKERS AND INVESTIGATORS.  (a)  In addition to the training required by Section 40.105, the department shall ensure that each department employee who serves as a caseworker or investigator receives training that uses a research-supported or evidence-based interactive and problem-solving model to give employees the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trauma-induced behaviors that a child who has experienced trauma may exhibit;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learn and practice strategies and interventions that promote a child's healing, including building connections, providing physical and psychological safety, and helping the child learn to regulate emotions;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through case study, scripted practice, role-play activities, analysis, or facilitated discussion about experiences, gain mastery of strategies and interventions that guide daily interactions with a child who has experienced trauma;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collaborate with other professionals or caregivers to identify solutions to issues that arise because of a child's trauma;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recognize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24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SPECIFIC MODEL NOT REQUIRED.  The training requirements of this subchapter do not require the use of any specific training model or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264.015(b),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shall provide the training required by Subchapter D, Chapter 40, Human Resources Code, as added by this Act, to the employees in two or three department regions each fiscal year.  The department shall complete the training in all of the department's regions not later than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