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Department of Family and Protective Services enrolling certain foster children in the Preparation for Adult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w:t>
      </w:r>
      <w:r>
        <w:rPr>
          <w:u w:val="single"/>
        </w:rPr>
        <w:t xml:space="preserve">all</w:t>
      </w:r>
      <w:r>
        <w:t xml:space="preserve"> [</w:t>
      </w:r>
      <w:r>
        <w:rPr>
          <w:strike/>
        </w:rPr>
        <w:t xml:space="preserve">the</w:t>
      </w:r>
      <w:r>
        <w:t xml:space="preserve">] youth </w:t>
      </w:r>
      <w:r>
        <w:rPr>
          <w:u w:val="single"/>
        </w:rPr>
        <w:t xml:space="preserve">who have been in the department's conservatorship for at least four years after the youth's 10th birthday</w:t>
      </w:r>
      <w:r>
        <w:t xml:space="preserve"> in the Preparation for Adult Living Program [</w:t>
      </w:r>
      <w:r>
        <w:rPr>
          <w:strike/>
        </w:rPr>
        <w:t xml:space="preserve">before the age of 16</w:t>
      </w:r>
      <w:r>
        <w:t xml:space="preserve">];</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and</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