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87R638 MCK-F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White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576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time for rendering a final order in certain suits affecting the parent-child relationship involving the Department of Family and Protective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263, Family Code, is amended by adding Section 263.4011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263.4011.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RENDERING FINAL ORDER; EXTENSION.  (a)  On timely commencement of the trial on the merits under Section 263.401, the court shall render a final order not later than the 90th day after the date the trial commences.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90-day period for rendering a final order under Subsection (a) is not tolled for any recess during the trial.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court finds that extraordinary circumstances necessitate extending the 90-day period under Subsection (a), the court may grant one extension of that date for not longer than 30 days.  The court shall render a written order: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specifying the grounds on which the extension is granted;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requiring a final order to be rendered not later than the 30th day after the date the extension is granted.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party may file a mandamus proceeding if the court fails to render a final order within the time required by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263.4011, Family Code, as added by this Act, applies only to a suit affecting the parent-child relationship filed on or after the effective date of this Act.  A suit affecting the parent-child relationship filed before that date is governed by the law in effect on the date the suit was filed, and that law is continued in effect for that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576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