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87R2703 CXP-D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Hinojosa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inclusion of suicide prevention information on student identification cards issued by a public institution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51, Education Code, is amended by adding Section 51.91941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51.91941.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SUICIDE PREVENTION INFORMATION REQUIRED ON STUDENT IDENTIFICATION CARD.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"institution of higher education" has the meaning assigned by Section 61.003.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student identification card issued by an institution of higher education must have printed on the card the contact information for the National Suicide Prevention Lifeline.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51.91941, Education Code, as added by this Act, applies beginning with student identification cards issued for the 2021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