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public school counselors' work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33.006, Education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board of trustees of each school district shall adopt a policy that requires a school counselor to spend at least 80 percent of the school counselor's total work time on duties that are components of a counseling program developed under Section 33.005. For purposes of this subsection, time spent in administering assessment instruments or providing other assistance in connection with assessment instruments, except time spent in interpreting data from assessment instruments, is not considered time spent on counseling. Each school in the district shall implement the policy. A copy of the policy shall be maintained in the office of each school in the district and made available on request during regular school hours to district employees, parents of district students, and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of trustees of a school district determines that, because of staffing needs in the district or at a school in the district, a school counselor must spend less than 80 percent of the school counselor's total work time on duties that are components of a counseling program developed under Section 33.005, the policy adopted under Subsection (d)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reasons why the counselor needs to spend less than 80 percent of the counselor's work time on duties that are components of the counseling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duties the counselor is expected to perform that are not components of the counseling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the percentage of work time that the counselor is required to spend on components of the counseling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include a provision in an employment contract with a school counselor under Chapter 21 that conflicts with the policy required by Subsection (d) or, except as provided by Subsection (g), has the effect of authorizing a school principal or school district superintendent to require a school counselor to generally perform duties that are not primarily related to a counseling function.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to which Subsection (e) applies may not include a provision in an employment contract under Chapter 21 with an affected school counselor that has the effect of requiring the counselor to generally perform a duty that is not primarily related to a counseling function unless the duty is specified in the district's policy under Subsection (e)(2).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w:t>
      </w:r>
      <w:r>
        <w:rPr>
          <w:u w:val="single"/>
        </w:rPr>
        <w:t xml:space="preserve">39.056(d-1),</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39.056,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a monitoring review, the commissioner shall request that the school district scheduled for the review assess the district's compliance with the policy adopted under Section 33.006(d) and provide a written copy of the assessment to the agency on or before the date specified by the commissioner. As part of each monitoring review, the agency shall interview a percentage of district school counselors determined by the commissioner to assess the district's compliance with the policy adopted under Section 33.006(d). The commissioner shall adopt rules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Each school district shall implement a policy adopted under Section 33.006(d), Education Code, as added by this Act, beginning with the 2021-2022 school year.</w:t>
      </w:r>
    </w:p>
    <w:p w:rsidR="003F3435" w:rsidRDefault="0032493E">
      <w:pPr>
        <w:spacing w:line="480" w:lineRule="auto"/>
        <w:ind w:firstLine="720"/>
        <w:jc w:val="both"/>
      </w:pPr>
      <w:r>
        <w:t xml:space="preserve">(b)</w:t>
      </w:r>
      <w:r xml:space="preserve">
        <w:t> </w:t>
      </w:r>
      <w:r xml:space="preserve">
        <w:t> </w:t>
      </w:r>
      <w:r>
        <w:t xml:space="preserve">Sections 33.006(f) and (g), Education Code, as added by this Act, apply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7.028(a), Education Code, as amended by this Act, and Section 39.056(d-1), Education Code, as added by this Act, apply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