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87R18612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605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605:</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605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healthy and safe school water plan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38.038.</w:t>
      </w:r>
      <w:r>
        <w:rPr>
          <w:u w:val="single"/>
        </w:rPr>
        <w:t xml:space="preserve"> </w:t>
      </w:r>
      <w:r>
        <w:rPr>
          <w:u w:val="single"/>
        </w:rPr>
        <w:t xml:space="preserve"> </w:t>
      </w:r>
      <w:r>
        <w:rPr>
          <w:u w:val="single"/>
        </w:rPr>
        <w:t xml:space="preserve">HEALTHY AND SAFE SCHOOL WATER PLAN.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source" means any running water tap that is used for drinking or food preparation.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adopt a healthy and safe school water plan in accordance with rules adopted by the commission under Subsection (c). </w:t>
      </w:r>
      <w:r>
        <w:rPr>
          <w:u w:val="single"/>
        </w:rPr>
        <w:t xml:space="preserve"> </w:t>
      </w:r>
      <w:r>
        <w:rPr>
          <w:u w:val="single"/>
        </w:rPr>
        <w:t xml:space="preserve">The plan must include provisions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 testing for lead in school water 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reducing exposure to elevated levels of lead in school water 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to provide guidance to school districts on the adoption of a healthy and safe school water plan under this section. </w:t>
      </w:r>
      <w:r>
        <w:rPr>
          <w:u w:val="single"/>
        </w:rPr>
        <w:t xml:space="preserve"> </w:t>
      </w:r>
      <w:r>
        <w:rPr>
          <w:u w:val="single"/>
        </w:rPr>
        <w:t xml:space="preserve">The rules adopted must be at least as protective as the technical guidance for reducing lead in drinking water in schools developed by the United States Environmental Protection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results of a school water source test for lead show elevated levels of lead, the school district must restrict access to the water source within 48 hours of learning of the test results. </w:t>
      </w:r>
      <w:r>
        <w:rPr>
          <w:u w:val="single"/>
        </w:rPr>
        <w:t xml:space="preserve"> </w:t>
      </w:r>
      <w:r>
        <w:rPr>
          <w:u w:val="single"/>
        </w:rPr>
        <w:t xml:space="preserve">The district must determine and mitigate the source of the lead contamination before access to the water source is returned to normal.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records for each water source in the district,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location of the water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and results of each test conducted under Subsection (b)(1) for lead in the water 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copy of the records described by Subdivision (1) to the commission not less than once every four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 the information described by Subdivision (1) on the district's Internet website.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school district shall notify the parent or legal guardian of each student enrolled in the district and each district employee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results of each test conducted under Subsection (b)(1) for lead in a school water source not later than 24 hours after learning of the test results;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accessibility of information regarding school water source tests on the district's Internet website at least once each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school district shall designate an employee to act as the point of contact for the commission and the public regarding testing for lead in school water sources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in collaboration with the commission, the Department of State Health Services, regional education service centers, and other stakeholders, shall develop a model healthy and safe school water plan that may be used by a school district to comply with this section.</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To the extent that funds are available to the agency for the purpose, the agency shall develop a program under which the agency reimburses a school district for testing lead concentrations in water sources at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December 31, 2021, the Texas Education Agency shall develop the model healthy and safe school water plan required by Section 38.038,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2022, each school district and open-enrollment charter school shall adopt a healthy and safe school water plan as required by Section 38.038, Education Code, as added by this Act, and Section 12.104(b)(3)(K), Education Code,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