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González of Dallas</w:t>
      </w:r>
      <w:r>
        <w:t xml:space="preserve"> </w:t>
      </w:r>
      <w:r xml:space="preserve">
        <w:tab wTab="150" tlc="none" cTlc="0"/>
      </w:r>
      <w:r>
        <w:t xml:space="preserve">H.B.</w:t>
      </w:r>
      <w:r xml:space="preserve">
        <w:t> </w:t>
      </w:r>
      <w:r>
        <w:t xml:space="preserve">No.</w:t>
      </w:r>
      <w:r xml:space="preserve">
        <w:t> </w:t>
      </w:r>
      <w:r>
        <w:t xml:space="preserve">624</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Campbell)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22,</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increasing the criminal penalty for certain offenses committed in retaliation for or on account of a person's service or status as a public servant.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Penal Code, is amended by adding Section 12.501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w:t>
      </w:r>
      <w:r>
        <w:rPr>
          <w:u w:val="single"/>
        </w:rPr>
        <w:t xml:space="preserve"> </w:t>
      </w:r>
      <w:r>
        <w:rPr>
          <w:u w:val="single"/>
        </w:rPr>
        <w:t xml:space="preserve"> </w:t>
      </w:r>
      <w:r>
        <w:rPr>
          <w:u w:val="single"/>
        </w:rPr>
        <w:t xml:space="preserve">PENALTY FOR CERTAIN OFFENSES COMMITTED IN RETALIATION FOR OR ON ACCOUNT OF PERSON'S SERVICE OR STATUS AS PUBLIC SERVANT.  (a)  In this section, "public servant" has the meaning assigned by Section 36.06.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the punishment for an offense described by Subsection (c) is increased to the punishment prescribed for the next higher category of offense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committed against a person the actor knows is a public servant or a member of a public servant's family or household;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property that the actor knows belongs to, is under the control of, or is lawfully possessed by a public servant;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was committed in retaliation for or on account of the service or status of the person as a public servant.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increase in punishment authorized by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21.16, 21.18, 21.19, 22.011, 28.02, 28.03, 30.05, 33.02, 42.07, or 42.072;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Section 32.51, other than an offense punishable under Subsection (c-1) of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offense described by Subsection (c) is punishable as a Class A misdemeanor, the minimum term of confinement for the offense is increased to 180 days. If an offense described by Subsection (c) is punishable as a felony of the first degree, the punishment for that offense may not be increased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"member of a public servant's family" means a person related to the public servant within the second degree of consanguinity.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