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cost-of-living increases applicable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ADJUSTMENTS FOR INFLATION; ANNUAL DETERMINATION.  (a)  Notwithstanding any other law, the amount of a service retirement benefit, disability retirement benefit, or death benefit paid under this chapter is adjusted in accordance with this section as necessary to reflect inflation.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during the last seven days of October, the board of trustees shall set the rate of the adjustment for the next calendar year to equal the annual percentage increase, if any, in the Consumer Price Index for Urban Wage Earners and Clerical Workers (CPI-W) published by the Bureau of Labor Statistics of the United States Department of Labor as determined by the commissioner of social security under 42 U.S.C. Section 415(i) for purposes of providing an annual cost-of-living increase to social security benefit payments payable in the next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board of trustees shall increase the amount of a benefit payable under this chapter by applying the adjustment rate set by the board of trustees under Subsection (b) to the amount otherwise required to be paid as determined in accordance with the other applicable provisions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 not pay a benefit increase under this section in any calendar year unless the board finds that the retirement system is actuarially sound and has money available to pay increased benefits in that year.  If the board of trustees finds that the retirement system is actuarially sound, but that the amount of money available is not sufficient to pay the full amount of the adjustment under Subsection (b), the board shall compute the largest rate of adjustment possible for the amount of money available while maintaining the actuarial soundness of the system and shall use that rate in increasing benefits under Subsection (c) for that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benefit paid by the Teacher Retirement System of Texas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