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87R16072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 Tinderholt</w:t>
      </w:r>
      <w:r xml:space="preserve">
        <w:tab wTab="150" tlc="none" cTlc="0"/>
      </w:r>
      <w:r>
        <w:t xml:space="preserve">H.B.</w:t>
      </w:r>
      <w:r xml:space="preserve">
        <w:t> </w:t>
      </w:r>
      <w:r>
        <w:t xml:space="preserve">No.</w:t>
      </w:r>
      <w:r xml:space="preserve">
        <w:t> </w:t>
      </w:r>
      <w:r>
        <w:t xml:space="preserve">626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the Texas Innovative Adult Career Education (ACE) Grant Program to include certain nonprofit organizations providing job training to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136.001, Education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 means a person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military forces as defined by Section 431.001, Government Code, other than the Texas State Guard;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auxiliary service of one of those branches of the armed forces.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136.005, Education Code, is amended to read as follows:</w:t>
      </w:r>
    </w:p>
    <w:p w:rsidR="003F3435" w:rsidRDefault="0032493E">
      <w:pPr>
        <w:spacing w:line="480" w:lineRule="auto"/>
        <w:ind w:firstLine="720"/>
        <w:jc w:val="both"/>
      </w:pPr>
      <w:r>
        <w:t xml:space="preserve">Sec.</w:t>
      </w:r>
      <w:r xml:space="preserve">
        <w:t> </w:t>
      </w:r>
      <w:r>
        <w:t xml:space="preserve">136.005.</w:t>
      </w:r>
      <w:r xml:space="preserve">
        <w:t> </w:t>
      </w:r>
      <w:r xml:space="preserve">
        <w:t> </w:t>
      </w:r>
      <w:r>
        <w:t xml:space="preserve">TEXAS INNOVATIVE ADULT CAREER EDUCATION (ACE) GRANT PROGRAM.  (a) </w:t>
      </w:r>
      <w:r>
        <w:t xml:space="preserve"> </w:t>
      </w:r>
      <w:r>
        <w:t xml:space="preserve">The grant administrator shall establish and administer the Texas Innovative Adult Career Education (ACE) Grant Program to provide grants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eligible nonprofit workforce intermediary and job training organizations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nonprofit organizations providing job training to veterans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In awarding grants under the program, the grant administrator shall take into consideration the recommendations of the program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Texas Innovative Adult Career Education (ACE) Grant fund only to develop, support, or expand programs of eligible nonprofit workforce intermediary and job training organizations </w:t>
      </w:r>
      <w:r>
        <w:rPr>
          <w:u w:val="single"/>
        </w:rPr>
        <w:t xml:space="preserve">and of eligible nonprofit organizations providing job training to veterans</w:t>
      </w:r>
      <w:r>
        <w:t xml:space="preserve"> to prepare low-income students </w:t>
      </w:r>
      <w:r>
        <w:rPr>
          <w:u w:val="single"/>
        </w:rPr>
        <w:t xml:space="preserve">or veterans, as applicable,</w:t>
      </w:r>
      <w:r>
        <w:t xml:space="preserve"> to enter careers in high-demand and significantly higher-earning occupations.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136.006,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a grant under the program, a nonprofit organization providing job training services to veterans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grant administrator in the manner prescribed by the grant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veterans: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job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continuum of services designed to move a program participant from application to employment, including outreach, assessment, case management, support services, and career placement;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governed by a board or other governing structure that includes recognized leaders of broad-based community organizations and executive-level or managerial-level members of the local business community;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to the satisfaction of the program advisory board that the organization's program has achieved or will achieve the following measure of success among program participants: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rapid attainment of civilian workforce credentials;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entry into careers with significantly higher earnings for program participants than previously achieved;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matching funds in accordance with rules adopted under this chapter.</w:t>
      </w:r>
    </w:p>
    <w:p w:rsidR="003F3435" w:rsidRDefault="0032493E">
      <w:pPr>
        <w:spacing w:line="480" w:lineRule="auto"/>
        <w:ind w:firstLine="720"/>
        <w:jc w:val="both"/>
      </w:pPr>
      <w:r>
        <w:t xml:space="preserve">(b)</w:t>
      </w:r>
      <w:r xml:space="preserve">
        <w:t> </w:t>
      </w:r>
      <w:r xml:space="preserve">
        <w:t> </w:t>
      </w:r>
      <w:r>
        <w:t xml:space="preserve">The matching funds required under Subsection (a)(5) </w:t>
      </w:r>
      <w:r>
        <w:rPr>
          <w:u w:val="single"/>
        </w:rPr>
        <w:t xml:space="preserve">or (a-1)(5)</w:t>
      </w:r>
      <w:r>
        <w:t xml:space="preserve"> may be obtained from any source available to the organization, including in-kind contributions, community or foundation grants, individual contributions, and local governmental agency operating funds. </w:t>
      </w:r>
      <w:r>
        <w:t xml:space="preserve"> </w:t>
      </w:r>
      <w:r>
        <w:t xml:space="preserve">The grant administrator may adopt rules requiring an organization to demonstrate compliance with the matching funds requirement before the payment of the next installment under an awarded grant.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