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data compiled by the Texas Workforce </w:t>
      </w:r>
      <w:r>
        <w:rPr>
          <w:u w:val="single"/>
        </w:rPr>
        <w:t xml:space="preserve">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Bureau of Labor Statistics in the 2018 Standard Occupational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