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hyperbaric medical treatment at a physician's office; requiring an occupational certificate;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147 to read as follows:</w:t>
      </w:r>
    </w:p>
    <w:p w:rsidR="003F3435" w:rsidRDefault="0032493E">
      <w:pPr>
        <w:spacing w:line="480" w:lineRule="auto"/>
        <w:jc w:val="center"/>
      </w:pPr>
      <w:r>
        <w:rPr>
          <w:u w:val="single"/>
        </w:rPr>
        <w:t xml:space="preserve">CHAPTER 147. HYPERBARIC MEDICAL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147.0001.</w:t>
      </w:r>
      <w:r>
        <w:rPr>
          <w:u w:val="single"/>
        </w:rPr>
        <w:t xml:space="preserve"> </w:t>
      </w:r>
      <w:r>
        <w:rPr>
          <w:u w:val="single"/>
        </w:rPr>
        <w:t xml:space="preserve"> </w:t>
      </w:r>
      <w:r>
        <w:rPr>
          <w:u w:val="single"/>
        </w:rPr>
        <w:t xml:space="preserve">DEFINITION.  In this chapter, "hyperbaric medical treatment" means treatment for a medical condition using a hyperbaric chamber or hyperbaric oxygen device approved by the United States Food and Drug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147.0002.</w:t>
      </w:r>
      <w:r>
        <w:rPr>
          <w:u w:val="single"/>
        </w:rPr>
        <w:t xml:space="preserve"> </w:t>
      </w:r>
      <w:r>
        <w:rPr>
          <w:u w:val="single"/>
        </w:rPr>
        <w:t xml:space="preserve"> </w:t>
      </w:r>
      <w:r>
        <w:rPr>
          <w:u w:val="single"/>
        </w:rPr>
        <w:t xml:space="preserve">APPLICABILITY OF CHAPTER.  (a)  This chapter applies only to hyperbaric medical treatment provided at an office of a physician licensed to practice medicine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hyperbaric medical treatment provided at a health care facility other than a physician's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147.0003.</w:t>
      </w:r>
      <w:r>
        <w:rPr>
          <w:u w:val="single"/>
        </w:rPr>
        <w:t xml:space="preserve"> </w:t>
      </w:r>
      <w:r>
        <w:rPr>
          <w:u w:val="single"/>
        </w:rPr>
        <w:t xml:space="preserve"> </w:t>
      </w:r>
      <w:r>
        <w:rPr>
          <w:u w:val="single"/>
        </w:rPr>
        <w:t xml:space="preserve">CERTIFICATE REQUIRED.  A person may not operate a physician's office that provides or offers to provide hyperbaric medical treatment unless the person holds a certificate of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147.0004.</w:t>
      </w:r>
      <w:r>
        <w:rPr>
          <w:u w:val="single"/>
        </w:rPr>
        <w:t xml:space="preserve"> </w:t>
      </w:r>
      <w:r>
        <w:rPr>
          <w:u w:val="single"/>
        </w:rPr>
        <w:t xml:space="preserve"> </w:t>
      </w:r>
      <w:r>
        <w:rPr>
          <w:u w:val="single"/>
        </w:rPr>
        <w:t xml:space="preserve">CERTIFICATE APPLICATION AND ISSUANCE; FEE.  (a)  A person may submit to the commission in the form and manner prescribed by commission rule an application for a certificate of registration to provide hyperbaric medical treatment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an application fee in an amount necessary to cover the commission's costs in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issue a certificate of registration under this chapter to a person who submits a completed application under Subsection (a) and the fee required under Subsection (b) and complies with this chapter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147.0005.</w:t>
      </w:r>
      <w:r>
        <w:rPr>
          <w:u w:val="single"/>
        </w:rPr>
        <w:t xml:space="preserve"> </w:t>
      </w:r>
      <w:r>
        <w:rPr>
          <w:u w:val="single"/>
        </w:rPr>
        <w:t xml:space="preserve"> </w:t>
      </w:r>
      <w:r>
        <w:rPr>
          <w:u w:val="single"/>
        </w:rPr>
        <w:t xml:space="preserve">REGULATION OF TREATMENT.  (a)  The executive commissioner by rule shall prescribe minimum standards for hyperbaric medical treatment to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safety of patients;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only eligible patients receive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minimum standards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the site of hyperbaric medical treatment;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requirements, including training, credentialing, and competency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147.0006.</w:t>
      </w:r>
      <w:r>
        <w:rPr>
          <w:u w:val="single"/>
        </w:rPr>
        <w:t xml:space="preserve"> </w:t>
      </w:r>
      <w:r>
        <w:rPr>
          <w:u w:val="single"/>
        </w:rPr>
        <w:t xml:space="preserve"> </w:t>
      </w:r>
      <w:r>
        <w:rPr>
          <w:u w:val="single"/>
        </w:rPr>
        <w:t xml:space="preserve">INSPECTION.  (a)  The commission and appropriate fire marshals may conduct an inspection of a certificate holder to determine compliance with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commission inspection, the commission shall inspect the certificate holder's installation of oxygen used in hyperbaric medical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147.0007.</w:t>
      </w:r>
      <w:r>
        <w:rPr>
          <w:u w:val="single"/>
        </w:rPr>
        <w:t xml:space="preserve"> </w:t>
      </w:r>
      <w:r>
        <w:rPr>
          <w:u w:val="single"/>
        </w:rPr>
        <w:t xml:space="preserve"> </w:t>
      </w:r>
      <w:r>
        <w:rPr>
          <w:u w:val="single"/>
        </w:rPr>
        <w:t xml:space="preserve">ENFORCEMENT.  A person who violates this chapter is subject to disciplinary action by the commission or the Texas Medical Board,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147.0008.</w:t>
      </w:r>
      <w:r>
        <w:rPr>
          <w:u w:val="single"/>
        </w:rPr>
        <w:t xml:space="preserve"> </w:t>
      </w:r>
      <w:r>
        <w:rPr>
          <w:u w:val="single"/>
        </w:rPr>
        <w:t xml:space="preserve"> </w:t>
      </w:r>
      <w:r>
        <w:rPr>
          <w:u w:val="single"/>
        </w:rPr>
        <w:t xml:space="preserve">RULES.  The executive commissioner and the Texas Medical Board shall adopt the rules necessary to implement and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executive commissioner of the Health and Human Services Commission and the Texas Medical Board shall adopt rules necessary to implement Chapter 147, Health and Safety Code, as added by this Act.</w:t>
      </w:r>
    </w:p>
    <w:p w:rsidR="003F3435" w:rsidRDefault="0032493E">
      <w:pPr>
        <w:spacing w:line="480" w:lineRule="auto"/>
        <w:ind w:firstLine="720"/>
        <w:jc w:val="both"/>
      </w:pPr>
      <w:r>
        <w:t xml:space="preserve">(b)</w:t>
      </w:r>
      <w:r xml:space="preserve">
        <w:t> </w:t>
      </w:r>
      <w:r xml:space="preserve">
        <w:t> </w:t>
      </w:r>
      <w:r>
        <w:t xml:space="preserve">A person is not required to comply with Chapter 147, Health and Safety Code, as added by this Act, until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